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44" w:rsidRPr="00D529F2" w:rsidRDefault="00D529F2">
      <w:pPr>
        <w:pStyle w:val="Heading1"/>
        <w:rPr>
          <w:sz w:val="24"/>
          <w:szCs w:val="24"/>
        </w:rPr>
      </w:pPr>
      <w:r>
        <w:rPr>
          <w:sz w:val="24"/>
          <w:szCs w:val="24"/>
        </w:rPr>
        <w:t xml:space="preserve">Appendix 'A' </w:t>
      </w:r>
    </w:p>
    <w:p w:rsidR="00F55844" w:rsidRDefault="00D529F2">
      <w:pPr>
        <w:spacing w:after="206" w:line="259" w:lineRule="auto"/>
        <w:ind w:left="0" w:firstLine="0"/>
        <w:jc w:val="left"/>
      </w:pPr>
      <w:r>
        <w:rPr>
          <w:b/>
          <w:sz w:val="28"/>
        </w:rPr>
        <w:t xml:space="preserve">Lancashire Local Pension Board </w:t>
      </w:r>
      <w:r w:rsidR="0008643A">
        <w:rPr>
          <w:b/>
          <w:sz w:val="28"/>
        </w:rPr>
        <w:t xml:space="preserve">Reporting Breaches </w:t>
      </w:r>
      <w:r w:rsidR="005D771A">
        <w:rPr>
          <w:b/>
          <w:sz w:val="28"/>
        </w:rPr>
        <w:t xml:space="preserve">Policy and </w:t>
      </w:r>
      <w:r w:rsidR="0008643A">
        <w:rPr>
          <w:b/>
          <w:sz w:val="28"/>
        </w:rPr>
        <w:t>Procedure</w:t>
      </w:r>
    </w:p>
    <w:p w:rsidR="00F55844" w:rsidRDefault="0008643A">
      <w:pPr>
        <w:pStyle w:val="Heading2"/>
        <w:tabs>
          <w:tab w:val="center" w:pos="1419"/>
        </w:tabs>
        <w:spacing w:after="232"/>
        <w:ind w:left="-15" w:firstLine="0"/>
      </w:pPr>
      <w:r>
        <w:rPr>
          <w:rFonts w:ascii="Arial" w:eastAsia="Arial" w:hAnsi="Arial" w:cs="Arial"/>
          <w:sz w:val="24"/>
        </w:rPr>
        <w:t>1.</w:t>
      </w:r>
      <w:r>
        <w:rPr>
          <w:rFonts w:ascii="Arial" w:eastAsia="Arial" w:hAnsi="Arial" w:cs="Arial"/>
          <w:sz w:val="24"/>
        </w:rPr>
        <w:tab/>
        <w:t>Introduction</w:t>
      </w:r>
    </w:p>
    <w:p w:rsidR="00F55844" w:rsidRDefault="0008643A">
      <w:pPr>
        <w:spacing w:after="287"/>
        <w:ind w:left="720" w:hanging="720"/>
      </w:pPr>
      <w:r>
        <w:rPr>
          <w:sz w:val="22"/>
        </w:rPr>
        <w:t xml:space="preserve">1.1 </w:t>
      </w:r>
      <w:r w:rsidR="005D5F8D">
        <w:rPr>
          <w:sz w:val="22"/>
        </w:rPr>
        <w:tab/>
      </w:r>
      <w:r>
        <w:t xml:space="preserve">This document sets out the </w:t>
      </w:r>
      <w:r w:rsidR="005D771A">
        <w:t xml:space="preserve">policy and </w:t>
      </w:r>
      <w:r>
        <w:t>procedures to be followed by certain persons involved with the L</w:t>
      </w:r>
      <w:r w:rsidR="005D5F8D">
        <w:t>anca</w:t>
      </w:r>
      <w:r>
        <w:t xml:space="preserve">shire </w:t>
      </w:r>
      <w:r w:rsidR="00632A21">
        <w:t xml:space="preserve">County </w:t>
      </w:r>
      <w:r>
        <w:t>Pension Fund, the Local Government Pension Scheme managed and administered by L</w:t>
      </w:r>
      <w:r w:rsidR="005D5F8D">
        <w:t>ancas</w:t>
      </w:r>
      <w:r>
        <w:t>hire County Council, in relation to reporting breaches of the law to the Pensions Regulator.</w:t>
      </w:r>
    </w:p>
    <w:p w:rsidR="00F55844" w:rsidRDefault="0008643A">
      <w:pPr>
        <w:spacing w:after="287"/>
        <w:ind w:left="709" w:hanging="709"/>
      </w:pPr>
      <w:r>
        <w:t xml:space="preserve">1.2 </w:t>
      </w:r>
      <w:r w:rsidR="005D5F8D">
        <w:tab/>
      </w:r>
      <w:r>
        <w:t xml:space="preserve">Breaches can occur in relation to a wide variety of the tasks normally associated with the administrative function of a scheme such as keeping records, internal controls, </w:t>
      </w:r>
      <w:r w:rsidR="005D5F8D">
        <w:t xml:space="preserve">calculating benefits and making </w:t>
      </w:r>
      <w:r>
        <w:t>investment or investment-related decisions.</w:t>
      </w:r>
    </w:p>
    <w:p w:rsidR="00F55844" w:rsidRDefault="0008643A">
      <w:pPr>
        <w:tabs>
          <w:tab w:val="center" w:pos="3361"/>
        </w:tabs>
        <w:spacing w:after="308"/>
        <w:ind w:left="0" w:firstLine="0"/>
        <w:jc w:val="left"/>
      </w:pPr>
      <w:r>
        <w:t>1.3</w:t>
      </w:r>
      <w:r>
        <w:tab/>
      </w:r>
      <w:r w:rsidR="003A5373">
        <w:t xml:space="preserve">     </w:t>
      </w:r>
      <w:r>
        <w:t>This document applies</w:t>
      </w:r>
      <w:r w:rsidR="00DE1C38">
        <w:t xml:space="preserve"> </w:t>
      </w:r>
      <w:r>
        <w:t>to</w:t>
      </w:r>
      <w:r w:rsidR="00DE1C38">
        <w:t xml:space="preserve"> all Members of the</w:t>
      </w:r>
      <w:r w:rsidR="003A5373">
        <w:t xml:space="preserve"> Lancashire</w:t>
      </w:r>
      <w:r w:rsidR="00DE1C38">
        <w:t xml:space="preserve"> Local Pension Board.</w:t>
      </w:r>
    </w:p>
    <w:p w:rsidR="00F55844" w:rsidRDefault="0008643A" w:rsidP="00632A21">
      <w:pPr>
        <w:pStyle w:val="Heading3"/>
        <w:tabs>
          <w:tab w:val="center" w:pos="1439"/>
        </w:tabs>
        <w:ind w:left="-15" w:firstLine="0"/>
        <w:rPr>
          <w:rFonts w:ascii="Arial" w:hAnsi="Arial" w:cs="Arial"/>
        </w:rPr>
      </w:pPr>
      <w:r w:rsidRPr="00632A21">
        <w:rPr>
          <w:rFonts w:ascii="Arial" w:hAnsi="Arial" w:cs="Arial"/>
        </w:rPr>
        <w:t>2.</w:t>
      </w:r>
      <w:r w:rsidRPr="00632A21">
        <w:rPr>
          <w:rFonts w:ascii="Arial" w:hAnsi="Arial" w:cs="Arial"/>
        </w:rPr>
        <w:tab/>
        <w:t>Requirements</w:t>
      </w:r>
    </w:p>
    <w:p w:rsidR="00632A21" w:rsidRPr="00632A21" w:rsidRDefault="00632A21" w:rsidP="00632A21"/>
    <w:p w:rsidR="00F55844" w:rsidRPr="00632A21" w:rsidRDefault="0008643A">
      <w:pPr>
        <w:spacing w:after="287"/>
        <w:ind w:left="720" w:hanging="720"/>
      </w:pPr>
      <w:r w:rsidRPr="00632A21">
        <w:t xml:space="preserve">2.1 </w:t>
      </w:r>
      <w:r w:rsidR="00632A21">
        <w:tab/>
      </w:r>
      <w:r w:rsidRPr="00632A21">
        <w:t>This section clarifies the full extent of the legal requirements and to whom they apply.</w:t>
      </w:r>
    </w:p>
    <w:p w:rsidR="00F55844" w:rsidRDefault="0008643A">
      <w:pPr>
        <w:pStyle w:val="Heading4"/>
        <w:tabs>
          <w:tab w:val="center" w:pos="1780"/>
        </w:tabs>
        <w:ind w:left="-15" w:firstLine="0"/>
      </w:pPr>
      <w:r>
        <w:rPr>
          <w:rFonts w:ascii="Arial" w:eastAsia="Arial" w:hAnsi="Arial" w:cs="Arial"/>
          <w:b w:val="0"/>
        </w:rPr>
        <w:t>2.2</w:t>
      </w:r>
      <w:r>
        <w:rPr>
          <w:rFonts w:ascii="Arial" w:eastAsia="Arial" w:hAnsi="Arial" w:cs="Arial"/>
          <w:b w:val="0"/>
        </w:rPr>
        <w:tab/>
      </w:r>
      <w:r>
        <w:rPr>
          <w:rFonts w:ascii="Arial" w:eastAsia="Arial" w:hAnsi="Arial" w:cs="Arial"/>
        </w:rPr>
        <w:t>Pensions Act 2004</w:t>
      </w:r>
    </w:p>
    <w:p w:rsidR="00F55844" w:rsidRDefault="0008643A">
      <w:pPr>
        <w:spacing w:after="304"/>
        <w:ind w:left="715"/>
      </w:pPr>
      <w:r>
        <w:t>Section 70 of the Pensions Act 2004 (the Act) imposes a requirement on the following persons:</w:t>
      </w:r>
    </w:p>
    <w:p w:rsidR="00F55844" w:rsidRDefault="008D5416">
      <w:pPr>
        <w:numPr>
          <w:ilvl w:val="0"/>
          <w:numId w:val="2"/>
        </w:numPr>
        <w:ind w:hanging="306"/>
      </w:pPr>
      <w:r>
        <w:t>A</w:t>
      </w:r>
      <w:r w:rsidR="0008643A">
        <w:t xml:space="preserve"> trustee or manager of an occupational or personal pension scheme;</w:t>
      </w:r>
    </w:p>
    <w:p w:rsidR="00F55844" w:rsidRDefault="008D5416">
      <w:pPr>
        <w:numPr>
          <w:ilvl w:val="0"/>
          <w:numId w:val="2"/>
        </w:numPr>
        <w:ind w:hanging="306"/>
      </w:pPr>
      <w:r>
        <w:t>A</w:t>
      </w:r>
      <w:r w:rsidR="0008643A">
        <w:t xml:space="preserve"> member of the pension board of a public service pension scheme;</w:t>
      </w:r>
    </w:p>
    <w:p w:rsidR="00F55844" w:rsidRDefault="008D5416">
      <w:pPr>
        <w:numPr>
          <w:ilvl w:val="0"/>
          <w:numId w:val="2"/>
        </w:numPr>
        <w:spacing w:after="27"/>
        <w:ind w:hanging="306"/>
      </w:pPr>
      <w:r>
        <w:t>A</w:t>
      </w:r>
      <w:r w:rsidR="0008643A">
        <w:t xml:space="preserve"> person who is otherwise involved in the administration of such a scheme an occupational or personal pension scheme;</w:t>
      </w:r>
    </w:p>
    <w:p w:rsidR="00F55844" w:rsidRDefault="008D5416">
      <w:pPr>
        <w:numPr>
          <w:ilvl w:val="0"/>
          <w:numId w:val="2"/>
        </w:numPr>
        <w:ind w:hanging="306"/>
      </w:pPr>
      <w:r>
        <w:t>T</w:t>
      </w:r>
      <w:r w:rsidR="0008643A">
        <w:t>he employer in relation to an occupational pension scheme;</w:t>
      </w:r>
    </w:p>
    <w:p w:rsidR="00F55844" w:rsidRDefault="008D5416">
      <w:pPr>
        <w:numPr>
          <w:ilvl w:val="0"/>
          <w:numId w:val="2"/>
        </w:numPr>
        <w:ind w:hanging="306"/>
      </w:pPr>
      <w:r>
        <w:t>A</w:t>
      </w:r>
      <w:r w:rsidR="0008643A">
        <w:t xml:space="preserve"> professional adviser in relation to such a scheme; and</w:t>
      </w:r>
    </w:p>
    <w:p w:rsidR="00A07BBE" w:rsidRDefault="008D5416">
      <w:pPr>
        <w:numPr>
          <w:ilvl w:val="0"/>
          <w:numId w:val="2"/>
        </w:numPr>
        <w:ind w:hanging="306"/>
      </w:pPr>
      <w:r>
        <w:t xml:space="preserve">A </w:t>
      </w:r>
      <w:r w:rsidR="0008643A">
        <w:t xml:space="preserve">person who is otherwise involved in advising the trustees or managers of an occupational or personal pension scheme in relation to the scheme </w:t>
      </w:r>
    </w:p>
    <w:p w:rsidR="00A07BBE" w:rsidRDefault="00A07BBE" w:rsidP="00887193">
      <w:pPr>
        <w:ind w:left="1134" w:firstLine="0"/>
      </w:pPr>
    </w:p>
    <w:p w:rsidR="00F55844" w:rsidRDefault="0008643A" w:rsidP="00887193">
      <w:pPr>
        <w:ind w:left="720" w:firstLine="0"/>
      </w:pPr>
      <w:proofErr w:type="gramStart"/>
      <w:r>
        <w:t>to</w:t>
      </w:r>
      <w:proofErr w:type="gramEnd"/>
      <w:r>
        <w:t xml:space="preserve"> report a matter to The Pensions Regulator as soon as is reasonably practicable where that person has reasonable cause to believe that:</w:t>
      </w:r>
    </w:p>
    <w:p w:rsidR="00F55844" w:rsidRDefault="008D5416">
      <w:pPr>
        <w:numPr>
          <w:ilvl w:val="1"/>
          <w:numId w:val="2"/>
        </w:numPr>
      </w:pPr>
      <w:r>
        <w:t>A</w:t>
      </w:r>
      <w:r w:rsidR="0008643A">
        <w:t xml:space="preserve"> legal duty relating to the administration of the scheme has not </w:t>
      </w:r>
      <w:r>
        <w:tab/>
      </w:r>
      <w:r>
        <w:tab/>
      </w:r>
      <w:r w:rsidR="0008643A">
        <w:t>been or is not being complied with, and</w:t>
      </w:r>
      <w:r>
        <w:t>;</w:t>
      </w:r>
    </w:p>
    <w:p w:rsidR="00F55844" w:rsidRDefault="008D5416">
      <w:pPr>
        <w:numPr>
          <w:ilvl w:val="1"/>
          <w:numId w:val="2"/>
        </w:numPr>
        <w:spacing w:after="266"/>
      </w:pPr>
      <w:r>
        <w:t>T</w:t>
      </w:r>
      <w:r w:rsidR="0008643A">
        <w:t xml:space="preserve">he failure to comply is likely to be of material significance to The </w:t>
      </w:r>
      <w:r>
        <w:tab/>
      </w:r>
      <w:r>
        <w:tab/>
      </w:r>
      <w:r w:rsidR="0008643A">
        <w:t>Pensions Regulator.</w:t>
      </w:r>
    </w:p>
    <w:p w:rsidR="00F55844" w:rsidRPr="008D5416" w:rsidRDefault="0008643A">
      <w:pPr>
        <w:spacing w:after="298"/>
        <w:ind w:left="715"/>
      </w:pPr>
      <w:r w:rsidRPr="008D5416">
        <w:t>The Act states that a person can be subject to a civil penalty if he or she fails to comply with this requiremen</w:t>
      </w:r>
      <w:r w:rsidR="008D5416" w:rsidRPr="008D5416">
        <w:t xml:space="preserve">t without a reasonable excuse. </w:t>
      </w:r>
      <w:r w:rsidRPr="008D5416">
        <w:t xml:space="preserve">The duty to report breaches under the Act overrides any other duties the individuals listed above may have. However the duty to report does not override ‘legal privilege’. This means that, generally, communications between a professional legal adviser </w:t>
      </w:r>
      <w:r w:rsidRPr="008D5416">
        <w:lastRenderedPageBreak/>
        <w:t>and their client, or a person representing their client, in connection with legal advice being given to the client, do not have to be disclosed.</w:t>
      </w:r>
    </w:p>
    <w:p w:rsidR="00F55844" w:rsidRPr="008D5416" w:rsidRDefault="0008643A">
      <w:pPr>
        <w:pStyle w:val="Heading5"/>
        <w:tabs>
          <w:tab w:val="center" w:pos="2848"/>
        </w:tabs>
        <w:ind w:left="-15" w:firstLine="0"/>
        <w:rPr>
          <w:rFonts w:ascii="Arial" w:hAnsi="Arial" w:cs="Arial"/>
        </w:rPr>
      </w:pPr>
      <w:r w:rsidRPr="008D5416">
        <w:rPr>
          <w:rFonts w:ascii="Arial" w:hAnsi="Arial" w:cs="Arial"/>
          <w:b w:val="0"/>
        </w:rPr>
        <w:t>2.3</w:t>
      </w:r>
      <w:r w:rsidRPr="008D5416">
        <w:rPr>
          <w:rFonts w:ascii="Arial" w:hAnsi="Arial" w:cs="Arial"/>
          <w:b w:val="0"/>
        </w:rPr>
        <w:tab/>
      </w:r>
      <w:r w:rsidR="003A5373">
        <w:rPr>
          <w:rFonts w:ascii="Arial" w:hAnsi="Arial" w:cs="Arial"/>
          <w:b w:val="0"/>
        </w:rPr>
        <w:t xml:space="preserve">     </w:t>
      </w:r>
      <w:r w:rsidRPr="008D5416">
        <w:rPr>
          <w:rFonts w:ascii="Arial" w:hAnsi="Arial" w:cs="Arial"/>
        </w:rPr>
        <w:t>The Pension Regulator's Code of Practice</w:t>
      </w:r>
      <w:r w:rsidR="00A07BBE">
        <w:rPr>
          <w:rFonts w:ascii="Arial" w:hAnsi="Arial" w:cs="Arial"/>
        </w:rPr>
        <w:t xml:space="preserve"> 14</w:t>
      </w:r>
    </w:p>
    <w:p w:rsidR="00F55844" w:rsidRPr="008D5416" w:rsidRDefault="0008643A">
      <w:pPr>
        <w:spacing w:after="304"/>
        <w:ind w:left="715"/>
      </w:pPr>
      <w:r w:rsidRPr="008D5416">
        <w:t>Practical guidance in relation to this legal requirement is included in The Pension Regulator’s Code of Practice</w:t>
      </w:r>
      <w:r w:rsidR="00A07BBE">
        <w:t xml:space="preserve"> 14</w:t>
      </w:r>
      <w:r w:rsidRPr="008D5416">
        <w:t xml:space="preserve"> including in the following areas:</w:t>
      </w:r>
    </w:p>
    <w:p w:rsidR="00F55844" w:rsidRPr="008D5416" w:rsidRDefault="008D5416">
      <w:pPr>
        <w:numPr>
          <w:ilvl w:val="0"/>
          <w:numId w:val="3"/>
        </w:numPr>
        <w:ind w:hanging="284"/>
      </w:pPr>
      <w:r w:rsidRPr="008D5416">
        <w:t>Implementing</w:t>
      </w:r>
      <w:r w:rsidR="0008643A" w:rsidRPr="008D5416">
        <w:t xml:space="preserve"> adequate procedures.</w:t>
      </w:r>
    </w:p>
    <w:p w:rsidR="00F55844" w:rsidRPr="008D5416" w:rsidRDefault="008D5416">
      <w:pPr>
        <w:numPr>
          <w:ilvl w:val="0"/>
          <w:numId w:val="3"/>
        </w:numPr>
        <w:ind w:hanging="284"/>
      </w:pPr>
      <w:r w:rsidRPr="008D5416">
        <w:t>Judging</w:t>
      </w:r>
      <w:r w:rsidR="0008643A" w:rsidRPr="008D5416">
        <w:t xml:space="preserve"> whether a breach must be reported.</w:t>
      </w:r>
    </w:p>
    <w:p w:rsidR="00F55844" w:rsidRPr="008D5416" w:rsidRDefault="008D5416">
      <w:pPr>
        <w:numPr>
          <w:ilvl w:val="0"/>
          <w:numId w:val="3"/>
        </w:numPr>
        <w:ind w:hanging="284"/>
      </w:pPr>
      <w:r w:rsidRPr="008D5416">
        <w:t>Submitting</w:t>
      </w:r>
      <w:r w:rsidR="0008643A" w:rsidRPr="008D5416">
        <w:t xml:space="preserve"> a report to The Pensions Regulator.</w:t>
      </w:r>
    </w:p>
    <w:p w:rsidR="00F55844" w:rsidRPr="008D5416" w:rsidRDefault="008D5416">
      <w:pPr>
        <w:numPr>
          <w:ilvl w:val="0"/>
          <w:numId w:val="3"/>
        </w:numPr>
        <w:spacing w:after="256"/>
        <w:ind w:hanging="284"/>
      </w:pPr>
      <w:r w:rsidRPr="008D5416">
        <w:t>Whistleblowing</w:t>
      </w:r>
      <w:r w:rsidR="0008643A" w:rsidRPr="008D5416">
        <w:t xml:space="preserve"> protection and confidentiality.</w:t>
      </w:r>
    </w:p>
    <w:p w:rsidR="00F55844" w:rsidRPr="008D5416" w:rsidRDefault="0008643A">
      <w:pPr>
        <w:pStyle w:val="Heading5"/>
        <w:tabs>
          <w:tab w:val="center" w:pos="3050"/>
        </w:tabs>
        <w:ind w:left="-15" w:firstLine="0"/>
        <w:rPr>
          <w:rFonts w:ascii="Arial" w:hAnsi="Arial" w:cs="Arial"/>
        </w:rPr>
      </w:pPr>
      <w:r w:rsidRPr="008D5416">
        <w:rPr>
          <w:rFonts w:ascii="Arial" w:hAnsi="Arial" w:cs="Arial"/>
          <w:b w:val="0"/>
        </w:rPr>
        <w:t>2.4</w:t>
      </w:r>
      <w:r w:rsidRPr="008D5416">
        <w:rPr>
          <w:rFonts w:ascii="Arial" w:hAnsi="Arial" w:cs="Arial"/>
          <w:b w:val="0"/>
        </w:rPr>
        <w:tab/>
      </w:r>
      <w:r w:rsidR="008D5416">
        <w:rPr>
          <w:rFonts w:ascii="Arial" w:hAnsi="Arial" w:cs="Arial"/>
          <w:b w:val="0"/>
        </w:rPr>
        <w:t xml:space="preserve">      </w:t>
      </w:r>
      <w:r w:rsidRPr="008D5416">
        <w:rPr>
          <w:rFonts w:ascii="Arial" w:hAnsi="Arial" w:cs="Arial"/>
        </w:rPr>
        <w:t>Application to the L</w:t>
      </w:r>
      <w:r w:rsidR="008D5416">
        <w:rPr>
          <w:rFonts w:ascii="Arial" w:hAnsi="Arial" w:cs="Arial"/>
        </w:rPr>
        <w:t>ancas</w:t>
      </w:r>
      <w:r w:rsidRPr="008D5416">
        <w:rPr>
          <w:rFonts w:ascii="Arial" w:hAnsi="Arial" w:cs="Arial"/>
        </w:rPr>
        <w:t xml:space="preserve">hire </w:t>
      </w:r>
      <w:r w:rsidR="008D5416">
        <w:rPr>
          <w:rFonts w:ascii="Arial" w:hAnsi="Arial" w:cs="Arial"/>
        </w:rPr>
        <w:t xml:space="preserve">County </w:t>
      </w:r>
      <w:r w:rsidRPr="008D5416">
        <w:rPr>
          <w:rFonts w:ascii="Arial" w:hAnsi="Arial" w:cs="Arial"/>
        </w:rPr>
        <w:t>Pension Fund</w:t>
      </w:r>
    </w:p>
    <w:p w:rsidR="00F55844" w:rsidRPr="008D5416" w:rsidRDefault="0008643A">
      <w:pPr>
        <w:spacing w:after="299"/>
        <w:ind w:left="715"/>
      </w:pPr>
      <w:r w:rsidRPr="008D5416">
        <w:t>This procedure has been developed to reflect the guidance contained in The Pension Regulator’s Code of Practice</w:t>
      </w:r>
      <w:r w:rsidR="00A07BBE">
        <w:t xml:space="preserve"> 14</w:t>
      </w:r>
      <w:r w:rsidRPr="008D5416">
        <w:t xml:space="preserve"> in relation to the L</w:t>
      </w:r>
      <w:r w:rsidR="008D5416">
        <w:t>ancash</w:t>
      </w:r>
      <w:r w:rsidRPr="008D5416">
        <w:t xml:space="preserve">ire </w:t>
      </w:r>
      <w:r w:rsidR="008D5416">
        <w:t xml:space="preserve">County </w:t>
      </w:r>
      <w:r w:rsidRPr="008D5416">
        <w:t xml:space="preserve">Pension Fund and this document sets out how the </w:t>
      </w:r>
      <w:r w:rsidR="00AE7877">
        <w:t>Board</w:t>
      </w:r>
      <w:r w:rsidR="00B17863">
        <w:t xml:space="preserve"> </w:t>
      </w:r>
      <w:r w:rsidRPr="008D5416">
        <w:t xml:space="preserve">will strive to achieve best practice through use of a formal reporting breaches procedure.  </w:t>
      </w:r>
    </w:p>
    <w:p w:rsidR="00F55844" w:rsidRPr="008D5416" w:rsidRDefault="0008643A">
      <w:pPr>
        <w:pStyle w:val="Heading3"/>
        <w:tabs>
          <w:tab w:val="center" w:pos="3938"/>
        </w:tabs>
        <w:spacing w:after="259"/>
        <w:ind w:left="-15" w:firstLine="0"/>
        <w:rPr>
          <w:rFonts w:ascii="Arial" w:hAnsi="Arial" w:cs="Arial"/>
        </w:rPr>
      </w:pPr>
      <w:r w:rsidRPr="008D5416">
        <w:rPr>
          <w:rFonts w:ascii="Arial" w:hAnsi="Arial" w:cs="Arial"/>
        </w:rPr>
        <w:t>3</w:t>
      </w:r>
      <w:r w:rsidRPr="008D5416">
        <w:rPr>
          <w:rFonts w:ascii="Arial" w:hAnsi="Arial" w:cs="Arial"/>
        </w:rPr>
        <w:tab/>
      </w:r>
      <w:r w:rsidR="008D5416">
        <w:rPr>
          <w:rFonts w:ascii="Arial" w:hAnsi="Arial" w:cs="Arial"/>
        </w:rPr>
        <w:t xml:space="preserve">         </w:t>
      </w:r>
      <w:r w:rsidRPr="008D5416">
        <w:rPr>
          <w:rFonts w:ascii="Arial" w:hAnsi="Arial" w:cs="Arial"/>
        </w:rPr>
        <w:t>The L</w:t>
      </w:r>
      <w:r w:rsidR="008D5416">
        <w:rPr>
          <w:rFonts w:ascii="Arial" w:hAnsi="Arial" w:cs="Arial"/>
        </w:rPr>
        <w:t>ancas</w:t>
      </w:r>
      <w:r w:rsidRPr="008D5416">
        <w:rPr>
          <w:rFonts w:ascii="Arial" w:hAnsi="Arial" w:cs="Arial"/>
        </w:rPr>
        <w:t xml:space="preserve">hire </w:t>
      </w:r>
      <w:r w:rsidR="008D5416">
        <w:rPr>
          <w:rFonts w:ascii="Arial" w:hAnsi="Arial" w:cs="Arial"/>
        </w:rPr>
        <w:t xml:space="preserve">County </w:t>
      </w:r>
      <w:r w:rsidRPr="008D5416">
        <w:rPr>
          <w:rFonts w:ascii="Arial" w:hAnsi="Arial" w:cs="Arial"/>
        </w:rPr>
        <w:t>Pension Fund Reporting Breaches Procedure</w:t>
      </w:r>
    </w:p>
    <w:p w:rsidR="00F55844" w:rsidRDefault="0008643A">
      <w:pPr>
        <w:spacing w:after="298"/>
        <w:ind w:left="715"/>
      </w:pPr>
      <w:r>
        <w:t>The following procedure details how individuals responsible for reporting and whistleblowing can identify, assess and report (or record if not reported) a breach of law relating to the L</w:t>
      </w:r>
      <w:r w:rsidR="008D5416">
        <w:t>ancashir</w:t>
      </w:r>
      <w:r>
        <w:t xml:space="preserve">e </w:t>
      </w:r>
      <w:r w:rsidR="00285972">
        <w:t xml:space="preserve">County </w:t>
      </w:r>
      <w:r>
        <w:t>Pension Fund.  It aims to ensure individuals responsible are able to meet their legal obligations, avoid</w:t>
      </w:r>
      <w:r w:rsidR="00A07BBE">
        <w:t>ing</w:t>
      </w:r>
      <w:r>
        <w:t xml:space="preserve"> placing any reliance on others to report. The procedure will also assist in providing an early warning of possible malpractice and reduce risk.</w:t>
      </w:r>
    </w:p>
    <w:p w:rsidR="00F55844" w:rsidRPr="008D5416" w:rsidRDefault="0008643A">
      <w:pPr>
        <w:pStyle w:val="Heading4"/>
        <w:tabs>
          <w:tab w:val="center" w:pos="1902"/>
        </w:tabs>
        <w:ind w:left="-15" w:firstLine="0"/>
        <w:rPr>
          <w:rFonts w:ascii="Arial" w:hAnsi="Arial" w:cs="Arial"/>
        </w:rPr>
      </w:pPr>
      <w:r w:rsidRPr="008D5416">
        <w:rPr>
          <w:rFonts w:ascii="Arial" w:hAnsi="Arial" w:cs="Arial"/>
          <w:b w:val="0"/>
        </w:rPr>
        <w:t xml:space="preserve">3.1 </w:t>
      </w:r>
      <w:r w:rsidRPr="008D5416">
        <w:rPr>
          <w:rFonts w:ascii="Arial" w:hAnsi="Arial" w:cs="Arial"/>
          <w:b w:val="0"/>
        </w:rPr>
        <w:tab/>
      </w:r>
      <w:r w:rsidR="008D5416">
        <w:rPr>
          <w:rFonts w:ascii="Arial" w:hAnsi="Arial" w:cs="Arial"/>
          <w:b w:val="0"/>
        </w:rPr>
        <w:t xml:space="preserve">  </w:t>
      </w:r>
      <w:r w:rsidRPr="008D5416">
        <w:rPr>
          <w:rFonts w:ascii="Arial" w:hAnsi="Arial" w:cs="Arial"/>
        </w:rPr>
        <w:t>Clarification of the law</w:t>
      </w:r>
    </w:p>
    <w:p w:rsidR="00F55844" w:rsidRPr="008D5416" w:rsidRDefault="0008643A">
      <w:pPr>
        <w:spacing w:after="304"/>
        <w:ind w:left="715"/>
      </w:pPr>
      <w:r w:rsidRPr="008D5416">
        <w:t>Individuals may need to refer to regulations and guidance when considering whether or not to report a possible breach. Some of the key provisions are shown below:</w:t>
      </w:r>
    </w:p>
    <w:p w:rsidR="003C6D92" w:rsidRPr="003C6D92" w:rsidRDefault="0008643A" w:rsidP="003C6D92">
      <w:pPr>
        <w:pStyle w:val="ListParagraph"/>
        <w:numPr>
          <w:ilvl w:val="0"/>
          <w:numId w:val="15"/>
        </w:numPr>
        <w:spacing w:after="0" w:line="242" w:lineRule="auto"/>
        <w:ind w:right="155"/>
        <w:jc w:val="left"/>
      </w:pPr>
      <w:r>
        <w:t xml:space="preserve">Section 70(1) and 70(2) of the Pensions Act 2004: </w:t>
      </w:r>
      <w:r w:rsidRPr="003C6D92">
        <w:rPr>
          <w:color w:val="0000FF"/>
        </w:rPr>
        <w:t xml:space="preserve">www.legislation.gov.uk/ukpga/2004/35/contents </w:t>
      </w:r>
    </w:p>
    <w:p w:rsidR="003C6D92" w:rsidRDefault="0008643A" w:rsidP="003C6D92">
      <w:pPr>
        <w:pStyle w:val="ListParagraph"/>
        <w:numPr>
          <w:ilvl w:val="0"/>
          <w:numId w:val="15"/>
        </w:numPr>
        <w:spacing w:after="0" w:line="242" w:lineRule="auto"/>
        <w:ind w:right="155"/>
        <w:jc w:val="left"/>
      </w:pPr>
      <w:r>
        <w:t>Employment Rights Act 1996:</w:t>
      </w:r>
    </w:p>
    <w:p w:rsidR="00F55844" w:rsidRDefault="003C6D92" w:rsidP="003C6D92">
      <w:pPr>
        <w:spacing w:after="0" w:line="242" w:lineRule="auto"/>
        <w:ind w:left="360" w:right="155" w:firstLine="0"/>
        <w:jc w:val="left"/>
        <w:rPr>
          <w:color w:val="0000FF"/>
        </w:rPr>
      </w:pPr>
      <w:r>
        <w:rPr>
          <w:color w:val="0000FF"/>
        </w:rPr>
        <w:tab/>
        <w:t xml:space="preserve">      </w:t>
      </w:r>
      <w:r w:rsidR="0008643A" w:rsidRPr="003C6D92">
        <w:rPr>
          <w:color w:val="0000FF"/>
        </w:rPr>
        <w:t>www.legislation.gov.uk/ukpga/1996/18/contents</w:t>
      </w:r>
    </w:p>
    <w:p w:rsidR="00F55844" w:rsidRDefault="00285972" w:rsidP="003C6D92">
      <w:pPr>
        <w:pStyle w:val="ListParagraph"/>
        <w:numPr>
          <w:ilvl w:val="0"/>
          <w:numId w:val="16"/>
        </w:numPr>
        <w:spacing w:after="0" w:line="242" w:lineRule="auto"/>
        <w:ind w:right="155"/>
        <w:jc w:val="left"/>
      </w:pPr>
      <w:r>
        <w:t xml:space="preserve">Occupational </w:t>
      </w:r>
      <w:r w:rsidR="0008643A">
        <w:t>and Personal Pension Schemes (Disclosure of Information</w:t>
      </w:r>
      <w:r>
        <w:t xml:space="preserve">) Regulations 2013 (Disclosure </w:t>
      </w:r>
      <w:r w:rsidR="0008643A">
        <w:t xml:space="preserve">Regulations): </w:t>
      </w:r>
      <w:r w:rsidR="0008643A" w:rsidRPr="003C6D92">
        <w:rPr>
          <w:color w:val="0000FF"/>
        </w:rPr>
        <w:t>www.legislation.gov.uk/uksi/2013/2734/contents/made</w:t>
      </w:r>
    </w:p>
    <w:p w:rsidR="00F55844" w:rsidRDefault="0008643A" w:rsidP="003C6D92">
      <w:pPr>
        <w:pStyle w:val="ListParagraph"/>
        <w:numPr>
          <w:ilvl w:val="0"/>
          <w:numId w:val="16"/>
        </w:numPr>
        <w:spacing w:after="26"/>
        <w:ind w:right="155"/>
        <w:jc w:val="left"/>
      </w:pPr>
      <w:r>
        <w:t xml:space="preserve">Public Service Pension Schemes Act 2013: </w:t>
      </w:r>
      <w:r w:rsidRPr="003C6D92">
        <w:rPr>
          <w:color w:val="0000FF"/>
        </w:rPr>
        <w:t>www.legislation.gov.uk/ukpga/2013/25/contents</w:t>
      </w:r>
    </w:p>
    <w:p w:rsidR="003C6D92" w:rsidRPr="003C6D92" w:rsidRDefault="0008643A" w:rsidP="003C6D92">
      <w:pPr>
        <w:pStyle w:val="ListParagraph"/>
        <w:numPr>
          <w:ilvl w:val="0"/>
          <w:numId w:val="16"/>
        </w:numPr>
        <w:ind w:right="155"/>
        <w:jc w:val="left"/>
      </w:pPr>
      <w:r>
        <w:t>Local Government Pension Scheme Regulations (various):</w:t>
      </w:r>
      <w:r w:rsidR="003C6D92">
        <w:t xml:space="preserve"> </w:t>
      </w:r>
      <w:r w:rsidRPr="003C6D92">
        <w:rPr>
          <w:color w:val="0000FF"/>
        </w:rPr>
        <w:t xml:space="preserve">http://www.lgpsregs.org/timelineregs/Default.html (pre 2014 schemes) http://www.lgpsregs.org/index.php/regs-legislation (2014 scheme) </w:t>
      </w:r>
      <w:r w:rsidRPr="003C6D92">
        <w:rPr>
          <w:rFonts w:ascii="Segoe UI Symbol" w:eastAsia="Segoe UI Symbol" w:hAnsi="Segoe UI Symbol" w:cs="Segoe UI Symbol"/>
        </w:rPr>
        <w:t xml:space="preserve"> </w:t>
      </w:r>
    </w:p>
    <w:p w:rsidR="003C6D92" w:rsidRPr="003C6D92" w:rsidRDefault="0008643A" w:rsidP="003C6D92">
      <w:pPr>
        <w:pStyle w:val="ListParagraph"/>
        <w:numPr>
          <w:ilvl w:val="0"/>
          <w:numId w:val="14"/>
        </w:numPr>
        <w:tabs>
          <w:tab w:val="left" w:pos="1065"/>
        </w:tabs>
        <w:spacing w:after="0"/>
        <w:ind w:right="155"/>
        <w:jc w:val="left"/>
      </w:pPr>
      <w:r>
        <w:t>The Pensions Regulator’s Code of Practice</w:t>
      </w:r>
      <w:r w:rsidR="00A07BBE">
        <w:t xml:space="preserve"> 14</w:t>
      </w:r>
      <w:r>
        <w:t xml:space="preserve">: </w:t>
      </w:r>
      <w:hyperlink r:id="rId7" w:history="1">
        <w:r w:rsidR="003C6D92" w:rsidRPr="005E56BC">
          <w:rPr>
            <w:rStyle w:val="Hyperlink"/>
            <w:u w:color="0000FF"/>
          </w:rPr>
          <w:t>http://www.thepensionsregulator.gov.uk/codes/code-governance</w:t>
        </w:r>
        <w:r w:rsidR="003C6D92" w:rsidRPr="005E56BC">
          <w:rPr>
            <w:rStyle w:val="Hyperlink"/>
          </w:rPr>
          <w:t>administration-publicservice-pension-schemes.aspx</w:t>
        </w:r>
      </w:hyperlink>
    </w:p>
    <w:p w:rsidR="00F55844" w:rsidRDefault="003C6D92" w:rsidP="003C6D92">
      <w:pPr>
        <w:tabs>
          <w:tab w:val="left" w:pos="1065"/>
        </w:tabs>
        <w:spacing w:after="0"/>
        <w:ind w:left="360" w:right="155" w:firstLine="0"/>
      </w:pPr>
      <w:r>
        <w:tab/>
      </w:r>
      <w:r w:rsidR="0008643A">
        <w:t xml:space="preserve">In particular, individuals should refer to the section on ‘Reporting breaches </w:t>
      </w:r>
      <w:r>
        <w:tab/>
      </w:r>
      <w:r w:rsidR="0008643A">
        <w:t xml:space="preserve">of the law’, and for information about reporting late payments of employee </w:t>
      </w:r>
      <w:r>
        <w:lastRenderedPageBreak/>
        <w:tab/>
      </w:r>
      <w:r w:rsidR="0008643A">
        <w:t xml:space="preserve">or employer contributions, the section of the code on ‘Maintaining </w:t>
      </w:r>
      <w:r>
        <w:tab/>
      </w:r>
      <w:r w:rsidR="0008643A">
        <w:t>contributions’.</w:t>
      </w:r>
    </w:p>
    <w:p w:rsidR="003C6D92" w:rsidRDefault="003C6D92" w:rsidP="003C6D92">
      <w:pPr>
        <w:pStyle w:val="ListParagraph"/>
        <w:tabs>
          <w:tab w:val="left" w:pos="1065"/>
        </w:tabs>
        <w:spacing w:after="0"/>
        <w:ind w:left="1080" w:right="155" w:firstLine="0"/>
        <w:jc w:val="left"/>
      </w:pPr>
    </w:p>
    <w:p w:rsidR="00F55844" w:rsidRDefault="0008643A">
      <w:pPr>
        <w:spacing w:after="298"/>
        <w:ind w:left="715"/>
      </w:pPr>
      <w:r w:rsidRPr="003A5373">
        <w:rPr>
          <w:color w:val="auto"/>
        </w:rPr>
        <w:t>Further guidance and assistance can be provided by the</w:t>
      </w:r>
      <w:r w:rsidR="003C6D92" w:rsidRPr="003A5373">
        <w:rPr>
          <w:color w:val="auto"/>
        </w:rPr>
        <w:t xml:space="preserve"> Director of Legal and Democratic Services</w:t>
      </w:r>
      <w:r w:rsidRPr="003A5373">
        <w:rPr>
          <w:color w:val="auto"/>
        </w:rPr>
        <w:t xml:space="preserve"> provided that requesting this assistance will not result in alerting those responsible for any serious offence (where the breach is in relation to such an offence).</w:t>
      </w:r>
      <w:r w:rsidR="0049147E" w:rsidRPr="003A5373">
        <w:rPr>
          <w:color w:val="auto"/>
        </w:rPr>
        <w:t xml:space="preserve"> This </w:t>
      </w:r>
      <w:r w:rsidR="0049147E">
        <w:t>is highly unlikely given that the Director of Legal and Democratic Services, whilst an officer of the County Council, is largely independent from the Fund and its day to day operations. Where there is any doubt reporters should contact The Pensions Regulator direct. See Paragraph 3.8 below.</w:t>
      </w:r>
    </w:p>
    <w:p w:rsidR="00F55844" w:rsidRPr="003C6D92" w:rsidRDefault="0008643A">
      <w:pPr>
        <w:pStyle w:val="Heading4"/>
        <w:tabs>
          <w:tab w:val="center" w:pos="2783"/>
        </w:tabs>
        <w:ind w:left="-15" w:firstLine="0"/>
        <w:rPr>
          <w:rFonts w:ascii="Arial" w:hAnsi="Arial" w:cs="Arial"/>
        </w:rPr>
      </w:pPr>
      <w:r w:rsidRPr="003C6D92">
        <w:rPr>
          <w:rFonts w:ascii="Arial" w:hAnsi="Arial" w:cs="Arial"/>
          <w:b w:val="0"/>
        </w:rPr>
        <w:t>3.2</w:t>
      </w:r>
      <w:r w:rsidRPr="003C6D92">
        <w:rPr>
          <w:rFonts w:ascii="Arial" w:hAnsi="Arial" w:cs="Arial"/>
          <w:b w:val="0"/>
        </w:rPr>
        <w:tab/>
      </w:r>
      <w:r w:rsidR="003C6D92">
        <w:rPr>
          <w:rFonts w:ascii="Arial" w:hAnsi="Arial" w:cs="Arial"/>
          <w:b w:val="0"/>
        </w:rPr>
        <w:t xml:space="preserve">      </w:t>
      </w:r>
      <w:r w:rsidRPr="003C6D92">
        <w:rPr>
          <w:rFonts w:ascii="Arial" w:hAnsi="Arial" w:cs="Arial"/>
        </w:rPr>
        <w:t>Clarification when a breach is suspected</w:t>
      </w:r>
    </w:p>
    <w:p w:rsidR="00F55844" w:rsidRDefault="0008643A">
      <w:pPr>
        <w:spacing w:after="298"/>
        <w:ind w:left="715"/>
      </w:pPr>
      <w:r>
        <w:t xml:space="preserve">Individuals need to have reasonable cause to believe that a breach has occurred, </w:t>
      </w:r>
      <w:r w:rsidR="003C6D92">
        <w:t xml:space="preserve">not just a suspicion. </w:t>
      </w:r>
      <w:r>
        <w:t xml:space="preserve">Where a breach is suspected the individual should carry out further checks to confirm the breach has occurred.  Where the individual does not know the facts or events, </w:t>
      </w:r>
      <w:r w:rsidR="00B14555">
        <w:t xml:space="preserve">they should raise their concerns as soon as </w:t>
      </w:r>
      <w:r w:rsidR="00B14555" w:rsidRPr="003A5373">
        <w:rPr>
          <w:color w:val="auto"/>
        </w:rPr>
        <w:t xml:space="preserve">possible with </w:t>
      </w:r>
      <w:r w:rsidRPr="003A5373">
        <w:rPr>
          <w:color w:val="auto"/>
        </w:rPr>
        <w:t>the</w:t>
      </w:r>
      <w:r w:rsidR="003C6D92" w:rsidRPr="003A5373">
        <w:rPr>
          <w:color w:val="auto"/>
        </w:rPr>
        <w:t xml:space="preserve"> Head of Fund</w:t>
      </w:r>
      <w:r w:rsidR="00B14555" w:rsidRPr="003A5373">
        <w:rPr>
          <w:color w:val="auto"/>
        </w:rPr>
        <w:t>.</w:t>
      </w:r>
      <w:r w:rsidR="003C6D92" w:rsidRPr="003A5373">
        <w:rPr>
          <w:color w:val="auto"/>
        </w:rPr>
        <w:t xml:space="preserve"> </w:t>
      </w:r>
      <w:r w:rsidRPr="003A5373">
        <w:rPr>
          <w:color w:val="auto"/>
        </w:rPr>
        <w:t>However there are some instances where it would not be appropriate to make further checks</w:t>
      </w:r>
      <w:r>
        <w:t>, for example, if the individual has become aware of theft, suspected fraud or another serious offence and they are also aware that by making further checks there is a risk of either alerting those involved or hampering the actions of the pol</w:t>
      </w:r>
      <w:r w:rsidR="00800908">
        <w:t xml:space="preserve">ice or a regulatory authority. </w:t>
      </w:r>
      <w:r>
        <w:t>In these cases The Pensions Regulator should be contacted without delay.</w:t>
      </w:r>
    </w:p>
    <w:p w:rsidR="00F55844" w:rsidRPr="003C6D92" w:rsidRDefault="0008643A">
      <w:pPr>
        <w:pStyle w:val="Heading4"/>
        <w:tabs>
          <w:tab w:val="center" w:pos="4310"/>
        </w:tabs>
        <w:ind w:left="-15" w:firstLine="0"/>
        <w:rPr>
          <w:rFonts w:ascii="Arial" w:hAnsi="Arial" w:cs="Arial"/>
        </w:rPr>
      </w:pPr>
      <w:r w:rsidRPr="003C6D92">
        <w:rPr>
          <w:rFonts w:ascii="Arial" w:hAnsi="Arial" w:cs="Arial"/>
          <w:b w:val="0"/>
        </w:rPr>
        <w:t>3.3</w:t>
      </w:r>
      <w:r w:rsidRPr="003C6D92">
        <w:rPr>
          <w:rFonts w:ascii="Arial" w:hAnsi="Arial" w:cs="Arial"/>
          <w:b w:val="0"/>
        </w:rPr>
        <w:tab/>
      </w:r>
      <w:r w:rsidR="003C6D92">
        <w:rPr>
          <w:rFonts w:ascii="Arial" w:hAnsi="Arial" w:cs="Arial"/>
          <w:b w:val="0"/>
        </w:rPr>
        <w:t xml:space="preserve">      </w:t>
      </w:r>
      <w:r w:rsidRPr="003C6D92">
        <w:rPr>
          <w:rFonts w:ascii="Arial" w:hAnsi="Arial" w:cs="Arial"/>
        </w:rPr>
        <w:t>Determining whether the breach is likely to be of material significance</w:t>
      </w:r>
    </w:p>
    <w:p w:rsidR="00F55844" w:rsidRDefault="0008643A">
      <w:pPr>
        <w:spacing w:after="304"/>
        <w:ind w:left="715"/>
      </w:pPr>
      <w:r>
        <w:t>To decide whether a breach is likely to be of material significance an individual should consider the following, both separately and collectively:</w:t>
      </w:r>
    </w:p>
    <w:p w:rsidR="00F55844" w:rsidRDefault="00800908">
      <w:pPr>
        <w:numPr>
          <w:ilvl w:val="0"/>
          <w:numId w:val="5"/>
        </w:numPr>
        <w:ind w:right="1663" w:hanging="360"/>
        <w:jc w:val="left"/>
      </w:pPr>
      <w:r>
        <w:t>C</w:t>
      </w:r>
      <w:r w:rsidR="0008643A">
        <w:t>ause of the breach (what made it happen);</w:t>
      </w:r>
    </w:p>
    <w:p w:rsidR="00800908" w:rsidRDefault="00800908" w:rsidP="00800908">
      <w:pPr>
        <w:numPr>
          <w:ilvl w:val="0"/>
          <w:numId w:val="5"/>
        </w:numPr>
        <w:spacing w:after="0" w:line="242" w:lineRule="auto"/>
        <w:ind w:right="1663" w:hanging="360"/>
        <w:jc w:val="left"/>
      </w:pPr>
      <w:r>
        <w:t>E</w:t>
      </w:r>
      <w:r w:rsidR="0008643A">
        <w:t>ffect of the breach (the consequence(s) of the breach);</w:t>
      </w:r>
    </w:p>
    <w:p w:rsidR="00800908" w:rsidRDefault="00800908" w:rsidP="00800908">
      <w:pPr>
        <w:numPr>
          <w:ilvl w:val="0"/>
          <w:numId w:val="5"/>
        </w:numPr>
        <w:spacing w:after="0" w:line="242" w:lineRule="auto"/>
        <w:ind w:right="1663" w:hanging="360"/>
        <w:jc w:val="left"/>
      </w:pPr>
      <w:r>
        <w:t>R</w:t>
      </w:r>
      <w:r w:rsidR="0008643A">
        <w:t xml:space="preserve">eaction to the breach; and </w:t>
      </w:r>
    </w:p>
    <w:p w:rsidR="00F55844" w:rsidRDefault="00800908" w:rsidP="00800908">
      <w:pPr>
        <w:numPr>
          <w:ilvl w:val="0"/>
          <w:numId w:val="5"/>
        </w:numPr>
        <w:spacing w:after="0" w:line="242" w:lineRule="auto"/>
        <w:ind w:right="1663" w:hanging="360"/>
        <w:jc w:val="left"/>
      </w:pPr>
      <w:r>
        <w:t>W</w:t>
      </w:r>
      <w:r w:rsidR="0008643A">
        <w:t>ider implications of the breach.</w:t>
      </w:r>
    </w:p>
    <w:p w:rsidR="00800908" w:rsidRDefault="00800908" w:rsidP="00800908">
      <w:pPr>
        <w:spacing w:after="0" w:line="242" w:lineRule="auto"/>
        <w:ind w:left="1440" w:right="1663" w:firstLine="0"/>
        <w:jc w:val="left"/>
      </w:pPr>
    </w:p>
    <w:p w:rsidR="00F55844" w:rsidRDefault="0008643A">
      <w:pPr>
        <w:spacing w:after="266"/>
        <w:ind w:left="715"/>
      </w:pPr>
      <w:r>
        <w:t xml:space="preserve">Further details on the above four considerations are provided </w:t>
      </w:r>
      <w:r w:rsidR="00800908">
        <w:t>at</w:t>
      </w:r>
      <w:r>
        <w:t xml:space="preserve"> A</w:t>
      </w:r>
      <w:r w:rsidR="00800908">
        <w:t>nne</w:t>
      </w:r>
      <w:r>
        <w:t xml:space="preserve">x </w:t>
      </w:r>
      <w:r w:rsidR="00800908">
        <w:t>'</w:t>
      </w:r>
      <w:r>
        <w:t>A</w:t>
      </w:r>
      <w:r w:rsidR="00800908">
        <w:t>'</w:t>
      </w:r>
      <w:r>
        <w:t>.</w:t>
      </w:r>
    </w:p>
    <w:p w:rsidR="00F55844" w:rsidRDefault="0008643A">
      <w:pPr>
        <w:ind w:left="715"/>
      </w:pPr>
      <w:r>
        <w:t>The individual should use the traffic light framework described</w:t>
      </w:r>
      <w:r w:rsidR="00234870">
        <w:t xml:space="preserve"> at Annex</w:t>
      </w:r>
      <w:r>
        <w:t xml:space="preserve"> </w:t>
      </w:r>
      <w:r w:rsidR="00234870">
        <w:t>'</w:t>
      </w:r>
      <w:r>
        <w:t>B</w:t>
      </w:r>
      <w:r w:rsidR="00234870">
        <w:t>'</w:t>
      </w:r>
      <w:r>
        <w:t xml:space="preserve"> to help assess the material significance of each breach and to formally support and document their decision.</w:t>
      </w:r>
    </w:p>
    <w:p w:rsidR="00234870" w:rsidRDefault="00234870">
      <w:pPr>
        <w:ind w:left="715"/>
      </w:pPr>
    </w:p>
    <w:p w:rsidR="00F55844" w:rsidRDefault="00234870">
      <w:pPr>
        <w:numPr>
          <w:ilvl w:val="1"/>
          <w:numId w:val="6"/>
        </w:numPr>
        <w:ind w:hanging="720"/>
      </w:pPr>
      <w:r>
        <w:t xml:space="preserve">The chart </w:t>
      </w:r>
      <w:r w:rsidR="0008643A">
        <w:t xml:space="preserve">below </w:t>
      </w:r>
      <w:r>
        <w:t xml:space="preserve">sets out the </w:t>
      </w:r>
      <w:r w:rsidR="0008643A">
        <w:t xml:space="preserve">process for </w:t>
      </w:r>
      <w:r>
        <w:t>consider</w:t>
      </w:r>
      <w:r w:rsidR="0008643A">
        <w:t>ing whether or not a breach has taken place and whether it is materially significant and therefore requires to be reported.</w:t>
      </w:r>
    </w:p>
    <w:p w:rsidR="00F55844" w:rsidRDefault="0008643A">
      <w:pPr>
        <w:spacing w:after="352" w:line="259" w:lineRule="auto"/>
        <w:ind w:left="0" w:firstLine="0"/>
        <w:jc w:val="left"/>
      </w:pPr>
      <w:r>
        <w:rPr>
          <w:noProof/>
        </w:rPr>
        <w:drawing>
          <wp:inline distT="0" distB="0" distL="0" distR="0">
            <wp:extent cx="5693488" cy="7172325"/>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8"/>
                    <a:stretch>
                      <a:fillRect/>
                    </a:stretch>
                  </pic:blipFill>
                  <pic:spPr>
                    <a:xfrm>
                      <a:off x="0" y="0"/>
                      <a:ext cx="5693488" cy="7172325"/>
                    </a:xfrm>
                    <a:prstGeom prst="rect">
                      <a:avLst/>
                    </a:prstGeom>
                  </pic:spPr>
                </pic:pic>
              </a:graphicData>
            </a:graphic>
          </wp:inline>
        </w:drawing>
      </w:r>
    </w:p>
    <w:p w:rsidR="008D25B1" w:rsidRPr="008D25B1" w:rsidRDefault="0008643A">
      <w:pPr>
        <w:numPr>
          <w:ilvl w:val="1"/>
          <w:numId w:val="6"/>
        </w:numPr>
        <w:ind w:hanging="720"/>
        <w:rPr>
          <w:szCs w:val="24"/>
        </w:rPr>
      </w:pPr>
      <w:r w:rsidRPr="00234870">
        <w:rPr>
          <w:rFonts w:eastAsia="Times New Roman"/>
          <w:b/>
          <w:szCs w:val="24"/>
        </w:rPr>
        <w:t>Referral to a level of seniority for a decision to be made on whether to report</w:t>
      </w:r>
      <w:r w:rsidRPr="00234870">
        <w:rPr>
          <w:rFonts w:eastAsia="Times New Roman"/>
          <w:szCs w:val="24"/>
        </w:rPr>
        <w:t xml:space="preserve"> </w:t>
      </w:r>
    </w:p>
    <w:p w:rsidR="00F55844" w:rsidRDefault="008D25B1" w:rsidP="008D25B1">
      <w:pPr>
        <w:ind w:left="0" w:firstLine="0"/>
      </w:pPr>
      <w:r>
        <w:rPr>
          <w:szCs w:val="24"/>
        </w:rPr>
        <w:tab/>
      </w:r>
      <w:r w:rsidR="0008643A" w:rsidRPr="003A5373">
        <w:rPr>
          <w:color w:val="auto"/>
          <w:szCs w:val="24"/>
        </w:rPr>
        <w:t>L</w:t>
      </w:r>
      <w:r w:rsidRPr="003A5373">
        <w:rPr>
          <w:color w:val="auto"/>
          <w:szCs w:val="24"/>
        </w:rPr>
        <w:t>anca</w:t>
      </w:r>
      <w:r w:rsidR="0008643A" w:rsidRPr="003A5373">
        <w:rPr>
          <w:color w:val="auto"/>
          <w:szCs w:val="24"/>
        </w:rPr>
        <w:t>shire County Council has a designated Monitoring Officer</w:t>
      </w:r>
      <w:r w:rsidRPr="003A5373">
        <w:rPr>
          <w:color w:val="auto"/>
          <w:szCs w:val="24"/>
        </w:rPr>
        <w:t xml:space="preserve"> (the Director of </w:t>
      </w:r>
      <w:r w:rsidRPr="003A5373">
        <w:rPr>
          <w:color w:val="auto"/>
          <w:szCs w:val="24"/>
        </w:rPr>
        <w:tab/>
        <w:t>Governance, Finance and Public Services)</w:t>
      </w:r>
      <w:r w:rsidR="0008643A" w:rsidRPr="003A5373">
        <w:rPr>
          <w:color w:val="auto"/>
          <w:szCs w:val="24"/>
        </w:rPr>
        <w:t xml:space="preserve"> to ensure the County Council acts </w:t>
      </w:r>
      <w:r w:rsidRPr="003A5373">
        <w:rPr>
          <w:color w:val="auto"/>
          <w:szCs w:val="24"/>
        </w:rPr>
        <w:tab/>
        <w:t xml:space="preserve">and operates within the law. They are considered to have </w:t>
      </w:r>
      <w:r w:rsidR="0008643A" w:rsidRPr="003A5373">
        <w:rPr>
          <w:color w:val="auto"/>
          <w:szCs w:val="24"/>
        </w:rPr>
        <w:t xml:space="preserve">appropriate </w:t>
      </w:r>
      <w:r w:rsidRPr="003A5373">
        <w:rPr>
          <w:color w:val="auto"/>
          <w:szCs w:val="24"/>
        </w:rPr>
        <w:tab/>
      </w:r>
      <w:r w:rsidR="0008643A" w:rsidRPr="003A5373">
        <w:rPr>
          <w:color w:val="auto"/>
          <w:szCs w:val="24"/>
        </w:rPr>
        <w:t xml:space="preserve">experience to help investigate whether </w:t>
      </w:r>
      <w:r w:rsidR="0008643A" w:rsidRPr="00234870">
        <w:rPr>
          <w:szCs w:val="24"/>
        </w:rPr>
        <w:t xml:space="preserve">there is reasonable cause to believe </w:t>
      </w:r>
      <w:r>
        <w:rPr>
          <w:szCs w:val="24"/>
        </w:rPr>
        <w:tab/>
      </w:r>
      <w:r w:rsidR="0008643A" w:rsidRPr="00234870">
        <w:rPr>
          <w:szCs w:val="24"/>
        </w:rPr>
        <w:t xml:space="preserve">a breach has occurred, to check the law and facts of the case, to maintain </w:t>
      </w:r>
      <w:r>
        <w:rPr>
          <w:szCs w:val="24"/>
        </w:rPr>
        <w:tab/>
      </w:r>
      <w:r w:rsidR="0008643A" w:rsidRPr="00234870">
        <w:rPr>
          <w:szCs w:val="24"/>
        </w:rPr>
        <w:t xml:space="preserve">records of all breaches and to assist in any reporting to The Pensions </w:t>
      </w:r>
      <w:r>
        <w:rPr>
          <w:szCs w:val="24"/>
        </w:rPr>
        <w:tab/>
        <w:t xml:space="preserve">Regulator, where appropriate. </w:t>
      </w:r>
      <w:r w:rsidR="00B14555">
        <w:rPr>
          <w:szCs w:val="24"/>
        </w:rPr>
        <w:t xml:space="preserve">Regardless of whether a reporter seeks advice </w:t>
      </w:r>
      <w:r w:rsidR="00E46879">
        <w:rPr>
          <w:szCs w:val="24"/>
        </w:rPr>
        <w:tab/>
      </w:r>
      <w:r w:rsidR="00B14555">
        <w:rPr>
          <w:szCs w:val="24"/>
        </w:rPr>
        <w:t>from the Monitoring O</w:t>
      </w:r>
      <w:r w:rsidR="00E46879">
        <w:rPr>
          <w:szCs w:val="24"/>
        </w:rPr>
        <w:t>f</w:t>
      </w:r>
      <w:r w:rsidR="00B14555">
        <w:rPr>
          <w:szCs w:val="24"/>
        </w:rPr>
        <w:t>ficer, all suspected/actual</w:t>
      </w:r>
      <w:r w:rsidR="0008643A" w:rsidRPr="00234870">
        <w:rPr>
          <w:szCs w:val="24"/>
        </w:rPr>
        <w:t xml:space="preserve"> breaches should be </w:t>
      </w:r>
      <w:r w:rsidR="00B14555">
        <w:rPr>
          <w:szCs w:val="24"/>
        </w:rPr>
        <w:tab/>
      </w:r>
      <w:r w:rsidR="005D771A">
        <w:rPr>
          <w:szCs w:val="24"/>
        </w:rPr>
        <w:t xml:space="preserve">reported </w:t>
      </w:r>
      <w:r w:rsidR="0008643A" w:rsidRPr="00234870">
        <w:rPr>
          <w:szCs w:val="24"/>
        </w:rPr>
        <w:t xml:space="preserve">to </w:t>
      </w:r>
      <w:r w:rsidR="0008643A" w:rsidRPr="003A5373">
        <w:rPr>
          <w:color w:val="auto"/>
          <w:szCs w:val="24"/>
        </w:rPr>
        <w:t>the</w:t>
      </w:r>
      <w:r w:rsidRPr="003A5373">
        <w:rPr>
          <w:color w:val="auto"/>
          <w:szCs w:val="24"/>
        </w:rPr>
        <w:t xml:space="preserve"> Head of Fund</w:t>
      </w:r>
      <w:r w:rsidR="0008643A" w:rsidRPr="003A5373">
        <w:rPr>
          <w:color w:val="auto"/>
          <w:szCs w:val="24"/>
        </w:rPr>
        <w:t xml:space="preserve"> at the earliest opportunity to ensure the </w:t>
      </w:r>
      <w:r w:rsidR="00B14555" w:rsidRPr="003A5373">
        <w:rPr>
          <w:color w:val="auto"/>
          <w:szCs w:val="24"/>
        </w:rPr>
        <w:tab/>
      </w:r>
      <w:r w:rsidR="0008643A" w:rsidRPr="003A5373">
        <w:rPr>
          <w:color w:val="auto"/>
          <w:szCs w:val="24"/>
        </w:rPr>
        <w:t>matter is resolved as a</w:t>
      </w:r>
      <w:r w:rsidR="0008643A" w:rsidRPr="003A5373">
        <w:rPr>
          <w:color w:val="auto"/>
        </w:rPr>
        <w:t xml:space="preserve"> </w:t>
      </w:r>
      <w:r w:rsidRPr="003A5373">
        <w:rPr>
          <w:color w:val="auto"/>
        </w:rPr>
        <w:t xml:space="preserve">matter of urgency. </w:t>
      </w:r>
      <w:r w:rsidR="005D771A" w:rsidRPr="003A5373">
        <w:rPr>
          <w:color w:val="auto"/>
        </w:rPr>
        <w:t xml:space="preserve">The proforma set out at </w:t>
      </w:r>
      <w:r w:rsidR="0069794D" w:rsidRPr="003A5373">
        <w:rPr>
          <w:color w:val="auto"/>
        </w:rPr>
        <w:t xml:space="preserve">Annex 'D' </w:t>
      </w:r>
      <w:r w:rsidR="0069794D" w:rsidRPr="003A5373">
        <w:rPr>
          <w:color w:val="auto"/>
        </w:rPr>
        <w:tab/>
        <w:t xml:space="preserve">should be used. </w:t>
      </w:r>
      <w:r w:rsidR="0008643A" w:rsidRPr="003A5373">
        <w:rPr>
          <w:color w:val="auto"/>
        </w:rPr>
        <w:t xml:space="preserve">Individuals must bear </w:t>
      </w:r>
      <w:r w:rsidR="0008643A">
        <w:t xml:space="preserve">in mind, </w:t>
      </w:r>
      <w:r w:rsidR="00B14555">
        <w:tab/>
      </w:r>
      <w:r w:rsidR="0008643A">
        <w:t xml:space="preserve">however, that the involvement </w:t>
      </w:r>
      <w:r w:rsidR="0069794D">
        <w:tab/>
      </w:r>
      <w:r w:rsidR="0008643A">
        <w:t xml:space="preserve">of the Monitoring Officer is to help clarify the potential reporter's thought </w:t>
      </w:r>
      <w:r w:rsidR="0069794D">
        <w:tab/>
      </w:r>
      <w:r w:rsidR="0008643A">
        <w:t xml:space="preserve">process and to ensure this procedure is followed. The reporter remains </w:t>
      </w:r>
      <w:r w:rsidR="0069794D">
        <w:tab/>
      </w:r>
      <w:r w:rsidR="0008643A">
        <w:t xml:space="preserve">responsible for the final decision as to whether a matter should be reported to </w:t>
      </w:r>
      <w:r w:rsidR="0069794D">
        <w:tab/>
      </w:r>
      <w:r w:rsidR="0008643A">
        <w:t>The Pensions Regulator.</w:t>
      </w:r>
    </w:p>
    <w:p w:rsidR="00E46879" w:rsidRDefault="00E46879" w:rsidP="008D25B1">
      <w:pPr>
        <w:ind w:left="0" w:firstLine="0"/>
      </w:pPr>
    </w:p>
    <w:p w:rsidR="00E46879" w:rsidRPr="008D25B1" w:rsidRDefault="00E46879" w:rsidP="008D25B1">
      <w:pPr>
        <w:ind w:left="0" w:firstLine="0"/>
        <w:rPr>
          <w:szCs w:val="24"/>
        </w:rPr>
      </w:pPr>
      <w:r>
        <w:tab/>
        <w:t xml:space="preserve">The Head of Fund should ensure that the reporter is kept updated on the </w:t>
      </w:r>
      <w:r>
        <w:tab/>
        <w:t xml:space="preserve">progress of any investigation. If a decision is taken not to report the breach, and </w:t>
      </w:r>
      <w:r>
        <w:tab/>
        <w:t xml:space="preserve">the reporter is not satisfied with that outcome, the reporter retains the option to </w:t>
      </w:r>
      <w:r>
        <w:tab/>
        <w:t xml:space="preserve">report the breach direct to the Regulator.  </w:t>
      </w:r>
    </w:p>
    <w:p w:rsidR="008D25B1" w:rsidRDefault="008D25B1" w:rsidP="008D25B1">
      <w:pPr>
        <w:spacing w:after="0"/>
        <w:ind w:left="715"/>
      </w:pPr>
    </w:p>
    <w:p w:rsidR="00F55844" w:rsidRDefault="00E46879" w:rsidP="008D25B1">
      <w:pPr>
        <w:spacing w:after="0"/>
        <w:ind w:left="715"/>
      </w:pPr>
      <w:r>
        <w:t xml:space="preserve">A suspected breach </w:t>
      </w:r>
      <w:r w:rsidR="0008643A">
        <w:t xml:space="preserve">should not be referred to any </w:t>
      </w:r>
      <w:r w:rsidR="00EB1292">
        <w:t xml:space="preserve">individual </w:t>
      </w:r>
      <w:r w:rsidR="0008643A">
        <w:t>if doing so will alert any person responsible for a possible serious offence to the investigation (as highlighted in section 2). If that is the case, the individual should report the matter to The Pensions Regulator setting out the reasons for reporting, including any uncertainty – a telephone call to the Regulator before the submission may be appropriate, particularly in more serious breaches.</w:t>
      </w:r>
    </w:p>
    <w:p w:rsidR="008D25B1" w:rsidRDefault="008D25B1" w:rsidP="008D25B1">
      <w:pPr>
        <w:spacing w:after="0"/>
        <w:ind w:left="715"/>
      </w:pPr>
    </w:p>
    <w:p w:rsidR="00F55844" w:rsidRPr="008D25B1" w:rsidRDefault="0008643A">
      <w:pPr>
        <w:pStyle w:val="Heading4"/>
        <w:tabs>
          <w:tab w:val="center" w:pos="2115"/>
        </w:tabs>
        <w:ind w:left="-15" w:firstLine="0"/>
        <w:rPr>
          <w:rFonts w:ascii="Arial" w:hAnsi="Arial" w:cs="Arial"/>
        </w:rPr>
      </w:pPr>
      <w:r w:rsidRPr="008D25B1">
        <w:rPr>
          <w:rFonts w:ascii="Arial" w:hAnsi="Arial" w:cs="Arial"/>
          <w:b w:val="0"/>
        </w:rPr>
        <w:t>3.6</w:t>
      </w:r>
      <w:r w:rsidRPr="008D25B1">
        <w:rPr>
          <w:rFonts w:ascii="Arial" w:hAnsi="Arial" w:cs="Arial"/>
          <w:b w:val="0"/>
        </w:rPr>
        <w:tab/>
      </w:r>
      <w:r w:rsidR="008D25B1">
        <w:rPr>
          <w:rFonts w:ascii="Arial" w:hAnsi="Arial" w:cs="Arial"/>
          <w:b w:val="0"/>
        </w:rPr>
        <w:t xml:space="preserve">      </w:t>
      </w:r>
      <w:r w:rsidRPr="008D25B1">
        <w:rPr>
          <w:rFonts w:ascii="Arial" w:hAnsi="Arial" w:cs="Arial"/>
        </w:rPr>
        <w:t>Dealing with complex cases</w:t>
      </w:r>
    </w:p>
    <w:p w:rsidR="00F55844" w:rsidRPr="008D25B1" w:rsidRDefault="0008643A">
      <w:pPr>
        <w:spacing w:after="298"/>
        <w:ind w:left="715"/>
      </w:pPr>
      <w:r w:rsidRPr="003A5373">
        <w:rPr>
          <w:color w:val="auto"/>
        </w:rPr>
        <w:t xml:space="preserve">The </w:t>
      </w:r>
      <w:r w:rsidR="008D25B1" w:rsidRPr="003A5373">
        <w:rPr>
          <w:color w:val="auto"/>
        </w:rPr>
        <w:t>Director of Legal and Democratic Services</w:t>
      </w:r>
      <w:r w:rsidRPr="003A5373">
        <w:rPr>
          <w:color w:val="auto"/>
        </w:rPr>
        <w:t xml:space="preserve"> may be able to provide guidance on particularly complex cases. Information may also be available from national resources such as the Scheme Advisory Board or the LGPC </w:t>
      </w:r>
      <w:r w:rsidRPr="008D25B1">
        <w:t xml:space="preserve">Secretariat (part of the LG Group - </w:t>
      </w:r>
      <w:hyperlink r:id="rId9">
        <w:r w:rsidRPr="008D25B1">
          <w:rPr>
            <w:color w:val="0000FF"/>
            <w:u w:val="single" w:color="0000FF"/>
          </w:rPr>
          <w:t>http://www.lgpsregs.org/</w:t>
        </w:r>
      </w:hyperlink>
      <w:hyperlink r:id="rId10">
        <w:r w:rsidRPr="008D25B1">
          <w:t>)</w:t>
        </w:r>
      </w:hyperlink>
      <w:r w:rsidRPr="008D25B1">
        <w:t xml:space="preserve">.  If timescales allow, legal advice or other professional advice can be sought and the case can be discussed at the next </w:t>
      </w:r>
      <w:r w:rsidR="008D25B1">
        <w:t xml:space="preserve">Local Pension </w:t>
      </w:r>
      <w:r w:rsidRPr="008D25B1">
        <w:t>Boar</w:t>
      </w:r>
      <w:r w:rsidR="006A08B9">
        <w:t>d</w:t>
      </w:r>
      <w:r w:rsidRPr="008D25B1">
        <w:t xml:space="preserve"> meeting.</w:t>
      </w:r>
    </w:p>
    <w:p w:rsidR="00F55844" w:rsidRPr="008D25B1" w:rsidRDefault="0008643A">
      <w:pPr>
        <w:pStyle w:val="Heading4"/>
        <w:tabs>
          <w:tab w:val="center" w:pos="1978"/>
        </w:tabs>
        <w:ind w:left="-15" w:firstLine="0"/>
        <w:rPr>
          <w:rFonts w:ascii="Arial" w:hAnsi="Arial" w:cs="Arial"/>
        </w:rPr>
      </w:pPr>
      <w:r w:rsidRPr="008D25B1">
        <w:rPr>
          <w:rFonts w:ascii="Arial" w:hAnsi="Arial" w:cs="Arial"/>
          <w:b w:val="0"/>
        </w:rPr>
        <w:t xml:space="preserve">3.7. </w:t>
      </w:r>
      <w:r w:rsidRPr="008D25B1">
        <w:rPr>
          <w:rFonts w:ascii="Arial" w:hAnsi="Arial" w:cs="Arial"/>
          <w:b w:val="0"/>
        </w:rPr>
        <w:tab/>
      </w:r>
      <w:r w:rsidR="008D25B1">
        <w:rPr>
          <w:rFonts w:ascii="Arial" w:hAnsi="Arial" w:cs="Arial"/>
          <w:b w:val="0"/>
        </w:rPr>
        <w:t xml:space="preserve">  </w:t>
      </w:r>
      <w:r w:rsidRPr="008D25B1">
        <w:rPr>
          <w:rFonts w:ascii="Arial" w:hAnsi="Arial" w:cs="Arial"/>
        </w:rPr>
        <w:t>Timescales for reporting</w:t>
      </w:r>
    </w:p>
    <w:p w:rsidR="00F55844" w:rsidRPr="008D25B1" w:rsidRDefault="0008643A">
      <w:pPr>
        <w:spacing w:after="299"/>
        <w:ind w:left="715"/>
      </w:pPr>
      <w:r w:rsidRPr="008D25B1">
        <w:t>The Pensions Act and Pension Regulators Code</w:t>
      </w:r>
      <w:r w:rsidR="00DE1C38">
        <w:t xml:space="preserve"> of Practice 14 </w:t>
      </w:r>
      <w:r w:rsidRPr="008D25B1">
        <w:t>require that if an individual decides to report a breach, the report must be made in writing as s</w:t>
      </w:r>
      <w:r w:rsidR="008D25B1">
        <w:t xml:space="preserve">oon as reasonably practicable. </w:t>
      </w:r>
      <w:r w:rsidRPr="008D25B1">
        <w:t>Individuals should not rely on waiting for others to report and nor is it necessary for a reporter to gather all the evidence which The Pensions Regulator may require before taking action.  A delay in reporting may exacerbate or in</w:t>
      </w:r>
      <w:r w:rsidR="008D25B1">
        <w:t xml:space="preserve">crease the risk of the breach. </w:t>
      </w:r>
      <w:r w:rsidRPr="008D25B1">
        <w:t>The time taken to reach the judgements on “reasonable cause to believe” and on “material significance” should be consistent with the speed implied by ‘as soon as reasonably practicable’.  In particular, the time taken should reflect the seriousness of the suspected breach.</w:t>
      </w:r>
    </w:p>
    <w:p w:rsidR="00F55844" w:rsidRPr="008D25B1" w:rsidRDefault="0008643A">
      <w:pPr>
        <w:pStyle w:val="Heading4"/>
        <w:tabs>
          <w:tab w:val="center" w:pos="2974"/>
        </w:tabs>
        <w:ind w:left="-15" w:firstLine="0"/>
        <w:rPr>
          <w:rFonts w:ascii="Arial" w:hAnsi="Arial" w:cs="Arial"/>
        </w:rPr>
      </w:pPr>
      <w:r w:rsidRPr="008D25B1">
        <w:rPr>
          <w:rFonts w:ascii="Arial" w:eastAsia="Arial" w:hAnsi="Arial" w:cs="Arial"/>
          <w:b w:val="0"/>
        </w:rPr>
        <w:t>3.8</w:t>
      </w:r>
      <w:r w:rsidRPr="008D25B1">
        <w:rPr>
          <w:rFonts w:ascii="Arial" w:eastAsia="Arial" w:hAnsi="Arial" w:cs="Arial"/>
          <w:b w:val="0"/>
        </w:rPr>
        <w:tab/>
      </w:r>
      <w:r w:rsidR="008D25B1">
        <w:rPr>
          <w:rFonts w:ascii="Arial" w:eastAsia="Arial" w:hAnsi="Arial" w:cs="Arial"/>
          <w:b w:val="0"/>
        </w:rPr>
        <w:t xml:space="preserve">      </w:t>
      </w:r>
      <w:r w:rsidRPr="008D25B1">
        <w:rPr>
          <w:rFonts w:ascii="Arial" w:hAnsi="Arial" w:cs="Arial"/>
        </w:rPr>
        <w:t>Early identification of very serious breaches</w:t>
      </w:r>
    </w:p>
    <w:p w:rsidR="00F55844" w:rsidRDefault="0008643A">
      <w:pPr>
        <w:ind w:left="715"/>
      </w:pPr>
      <w:r>
        <w:t>In cases of immediate risk to the scheme, for instance, where there is any indication of dishonesty, The Pensions Regulator does not expect reporters to seek an explanation or to assess the effectiveness of proposed remedies. They should only make such immediate checks as are necessary.  The more serious the potential breach and its consequences, the more urgently reporters should make these necessary checks. In cases of potential dishonesty the reporter should avoid, where possible, checks which might alert those implicated. In serious cases, reporters should use the quickest means possible to alert The Pensions Regulator to the breach.</w:t>
      </w:r>
    </w:p>
    <w:p w:rsidR="00D529F2" w:rsidRDefault="00D529F2">
      <w:pPr>
        <w:ind w:left="715"/>
      </w:pPr>
    </w:p>
    <w:p w:rsidR="00F55844" w:rsidRPr="008D25B1" w:rsidRDefault="0008643A">
      <w:pPr>
        <w:pStyle w:val="Heading4"/>
        <w:tabs>
          <w:tab w:val="center" w:pos="3379"/>
        </w:tabs>
        <w:ind w:left="-15" w:firstLine="0"/>
        <w:rPr>
          <w:rFonts w:ascii="Arial" w:hAnsi="Arial" w:cs="Arial"/>
        </w:rPr>
      </w:pPr>
      <w:r w:rsidRPr="008D25B1">
        <w:rPr>
          <w:rFonts w:ascii="Arial" w:hAnsi="Arial" w:cs="Arial"/>
          <w:b w:val="0"/>
        </w:rPr>
        <w:t xml:space="preserve">3.9 </w:t>
      </w:r>
      <w:r w:rsidRPr="008D25B1">
        <w:rPr>
          <w:rFonts w:ascii="Arial" w:hAnsi="Arial" w:cs="Arial"/>
          <w:b w:val="0"/>
        </w:rPr>
        <w:tab/>
      </w:r>
      <w:r w:rsidR="008D25B1">
        <w:rPr>
          <w:rFonts w:ascii="Arial" w:hAnsi="Arial" w:cs="Arial"/>
          <w:b w:val="0"/>
        </w:rPr>
        <w:t xml:space="preserve">     </w:t>
      </w:r>
      <w:r w:rsidRPr="008D25B1">
        <w:rPr>
          <w:rFonts w:ascii="Arial" w:hAnsi="Arial" w:cs="Arial"/>
        </w:rPr>
        <w:t>Recording all breaches even if they are not reported</w:t>
      </w:r>
    </w:p>
    <w:p w:rsidR="00F55844" w:rsidRDefault="0008643A">
      <w:pPr>
        <w:spacing w:after="298"/>
        <w:ind w:left="715"/>
      </w:pPr>
      <w:r>
        <w:t>The record of past breaches may be relevant in deciding whether to report a breach (for example it</w:t>
      </w:r>
      <w:r w:rsidR="008D25B1">
        <w:t xml:space="preserve"> may reveal a systemic issue). </w:t>
      </w:r>
      <w:r w:rsidR="00B14555">
        <w:t>The Head of Fund</w:t>
      </w:r>
      <w:r>
        <w:t xml:space="preserve"> will maintain a record of all breaches identified by individuals and reporters should therefore provide copies of reports to the</w:t>
      </w:r>
      <w:r w:rsidR="00B14555">
        <w:t xml:space="preserve"> Head of Fund </w:t>
      </w:r>
      <w:r w:rsidR="00B14555" w:rsidRPr="003A5373">
        <w:rPr>
          <w:color w:val="auto"/>
        </w:rPr>
        <w:t>who will also provide a copy to the</w:t>
      </w:r>
      <w:r w:rsidR="008D25B1" w:rsidRPr="003A5373">
        <w:rPr>
          <w:color w:val="auto"/>
        </w:rPr>
        <w:t xml:space="preserve"> Director of Legal and Democratic Services</w:t>
      </w:r>
      <w:r w:rsidRPr="003A5373">
        <w:rPr>
          <w:color w:val="auto"/>
        </w:rPr>
        <w:t xml:space="preserve">.  </w:t>
      </w:r>
      <w:r w:rsidR="00B14555" w:rsidRPr="003A5373">
        <w:rPr>
          <w:color w:val="auto"/>
        </w:rPr>
        <w:t>The Head of Fund will also maintain a r</w:t>
      </w:r>
      <w:r w:rsidRPr="003A5373">
        <w:rPr>
          <w:color w:val="auto"/>
        </w:rPr>
        <w:t>ecord of unreported breaches</w:t>
      </w:r>
      <w:r w:rsidR="00B14555" w:rsidRPr="003A5373">
        <w:rPr>
          <w:color w:val="auto"/>
        </w:rPr>
        <w:t xml:space="preserve">. These </w:t>
      </w:r>
      <w:r w:rsidRPr="003A5373">
        <w:rPr>
          <w:color w:val="auto"/>
        </w:rPr>
        <w:t xml:space="preserve">should </w:t>
      </w:r>
      <w:r>
        <w:t>also be provided as soon as reasonably practicable and certainly no later than within 20 working days of th</w:t>
      </w:r>
      <w:r w:rsidR="003A5373">
        <w:t xml:space="preserve">e decision made not to report. </w:t>
      </w:r>
      <w:r>
        <w:t xml:space="preserve">These will be recorded alongside all reported breaches. The record of all breaches (reported or otherwise) will be </w:t>
      </w:r>
      <w:r w:rsidR="008D25B1">
        <w:t xml:space="preserve">reported </w:t>
      </w:r>
      <w:r w:rsidR="00B14555">
        <w:t xml:space="preserve">by the Head of Fund </w:t>
      </w:r>
      <w:r w:rsidR="008D25B1">
        <w:t>to the next available meeting of both the</w:t>
      </w:r>
      <w:r>
        <w:t xml:space="preserve"> Pension </w:t>
      </w:r>
      <w:r w:rsidR="008D25B1">
        <w:t xml:space="preserve">Fund </w:t>
      </w:r>
      <w:r>
        <w:t xml:space="preserve">Committee, and the </w:t>
      </w:r>
      <w:r w:rsidR="008D25B1">
        <w:t xml:space="preserve">Local </w:t>
      </w:r>
      <w:r>
        <w:t>Pension Board.</w:t>
      </w:r>
    </w:p>
    <w:p w:rsidR="00F55844" w:rsidRPr="008D25B1" w:rsidRDefault="0008643A">
      <w:pPr>
        <w:pStyle w:val="Heading4"/>
        <w:tabs>
          <w:tab w:val="center" w:pos="1713"/>
        </w:tabs>
        <w:ind w:left="-15" w:firstLine="0"/>
        <w:rPr>
          <w:rFonts w:ascii="Arial" w:hAnsi="Arial" w:cs="Arial"/>
        </w:rPr>
      </w:pPr>
      <w:r w:rsidRPr="008D25B1">
        <w:rPr>
          <w:rFonts w:ascii="Arial" w:hAnsi="Arial" w:cs="Arial"/>
          <w:b w:val="0"/>
        </w:rPr>
        <w:t>3.10</w:t>
      </w:r>
      <w:r w:rsidRPr="008D25B1">
        <w:rPr>
          <w:rFonts w:ascii="Arial" w:hAnsi="Arial" w:cs="Arial"/>
          <w:b w:val="0"/>
        </w:rPr>
        <w:tab/>
      </w:r>
      <w:r w:rsidR="008D25B1">
        <w:rPr>
          <w:rFonts w:ascii="Arial" w:hAnsi="Arial" w:cs="Arial"/>
          <w:b w:val="0"/>
        </w:rPr>
        <w:t xml:space="preserve">  </w:t>
      </w:r>
      <w:r w:rsidRPr="008D25B1">
        <w:rPr>
          <w:rFonts w:ascii="Arial" w:hAnsi="Arial" w:cs="Arial"/>
        </w:rPr>
        <w:t>Reporting a breach</w:t>
      </w:r>
    </w:p>
    <w:p w:rsidR="00F55844" w:rsidRDefault="0008643A">
      <w:pPr>
        <w:spacing w:after="266"/>
        <w:ind w:left="715"/>
      </w:pPr>
      <w:r>
        <w:t xml:space="preserve">Reports must be submitted in writing via The Pensions Regulator’s online system at </w:t>
      </w:r>
      <w:r>
        <w:rPr>
          <w:color w:val="0000FF"/>
        </w:rPr>
        <w:t>www.tpr.gov.uk/exchange</w:t>
      </w:r>
      <w:r>
        <w:t>, or by post, email or fax, and should be marked urgent if appropriate.  If necessary, a written report can be preceded by a telephone call.  Reporters should ensure they receive an acknowledgement for any report they send to The Pensions Regulator. The Pensions Regulator will acknowledge receipt of all reports within five working days and may contact reporters to request further information. Reporters will not usually be informed of any actions taken by The Pensions Regulator due to restrictions on the disclosure of information.</w:t>
      </w:r>
    </w:p>
    <w:p w:rsidR="00F55844" w:rsidRDefault="0008643A">
      <w:pPr>
        <w:spacing w:after="301"/>
        <w:ind w:left="715"/>
      </w:pPr>
      <w:r>
        <w:t>As a minimum, individuals reporting should provide:</w:t>
      </w:r>
    </w:p>
    <w:p w:rsidR="00F55844" w:rsidRDefault="00464977">
      <w:pPr>
        <w:numPr>
          <w:ilvl w:val="0"/>
          <w:numId w:val="7"/>
        </w:numPr>
        <w:ind w:hanging="360"/>
      </w:pPr>
      <w:r>
        <w:t>F</w:t>
      </w:r>
      <w:r w:rsidR="0008643A">
        <w:t>ull scheme name (L</w:t>
      </w:r>
      <w:r>
        <w:t>ancash</w:t>
      </w:r>
      <w:r w:rsidR="0008643A">
        <w:t xml:space="preserve">ire </w:t>
      </w:r>
      <w:r>
        <w:t xml:space="preserve">County </w:t>
      </w:r>
      <w:r w:rsidR="0008643A">
        <w:t>Pension Fund);</w:t>
      </w:r>
    </w:p>
    <w:p w:rsidR="00F55844" w:rsidRDefault="00464977">
      <w:pPr>
        <w:numPr>
          <w:ilvl w:val="0"/>
          <w:numId w:val="7"/>
        </w:numPr>
        <w:ind w:hanging="360"/>
      </w:pPr>
      <w:r>
        <w:t>D</w:t>
      </w:r>
      <w:r w:rsidR="0008643A">
        <w:t>escription of breach(es);</w:t>
      </w:r>
    </w:p>
    <w:p w:rsidR="00F55844" w:rsidRDefault="00464977">
      <w:pPr>
        <w:numPr>
          <w:ilvl w:val="0"/>
          <w:numId w:val="7"/>
        </w:numPr>
        <w:ind w:hanging="360"/>
      </w:pPr>
      <w:r>
        <w:t>A</w:t>
      </w:r>
      <w:r w:rsidR="0008643A">
        <w:t>ny relevant dates;</w:t>
      </w:r>
    </w:p>
    <w:p w:rsidR="00F55844" w:rsidRDefault="00464977">
      <w:pPr>
        <w:numPr>
          <w:ilvl w:val="0"/>
          <w:numId w:val="7"/>
        </w:numPr>
        <w:ind w:hanging="360"/>
      </w:pPr>
      <w:r>
        <w:t>N</w:t>
      </w:r>
      <w:r w:rsidR="0008643A">
        <w:t>ame, position and contact details;</w:t>
      </w:r>
    </w:p>
    <w:p w:rsidR="00F55844" w:rsidRDefault="00464977">
      <w:pPr>
        <w:numPr>
          <w:ilvl w:val="0"/>
          <w:numId w:val="7"/>
        </w:numPr>
        <w:ind w:hanging="360"/>
      </w:pPr>
      <w:r>
        <w:t>R</w:t>
      </w:r>
      <w:r w:rsidR="0008643A">
        <w:t>ole in connection to the scheme; and</w:t>
      </w:r>
    </w:p>
    <w:p w:rsidR="00F55844" w:rsidRDefault="00464977">
      <w:pPr>
        <w:numPr>
          <w:ilvl w:val="0"/>
          <w:numId w:val="7"/>
        </w:numPr>
        <w:spacing w:after="265"/>
        <w:ind w:hanging="360"/>
      </w:pPr>
      <w:r>
        <w:t>E</w:t>
      </w:r>
      <w:r w:rsidR="0008643A">
        <w:t>mployer name or name of scheme manager (the latter is L</w:t>
      </w:r>
      <w:r>
        <w:t>anca</w:t>
      </w:r>
      <w:r w:rsidR="0008643A">
        <w:t>shire County Council).</w:t>
      </w:r>
    </w:p>
    <w:p w:rsidR="00F55844" w:rsidRDefault="0008643A">
      <w:pPr>
        <w:spacing w:after="301"/>
        <w:ind w:left="715"/>
      </w:pPr>
      <w:r>
        <w:t>If possible, reporters should also indicate:</w:t>
      </w:r>
    </w:p>
    <w:p w:rsidR="00F55844" w:rsidRDefault="00464977">
      <w:pPr>
        <w:numPr>
          <w:ilvl w:val="0"/>
          <w:numId w:val="7"/>
        </w:numPr>
        <w:spacing w:after="27"/>
        <w:ind w:hanging="360"/>
      </w:pPr>
      <w:r>
        <w:t>T</w:t>
      </w:r>
      <w:r w:rsidR="0008643A">
        <w:t>he reason why the breach is thought to be of material significance to The Pensions Regulator;</w:t>
      </w:r>
    </w:p>
    <w:p w:rsidR="00F55844" w:rsidRDefault="00464977">
      <w:pPr>
        <w:numPr>
          <w:ilvl w:val="0"/>
          <w:numId w:val="7"/>
        </w:numPr>
        <w:ind w:hanging="360"/>
      </w:pPr>
      <w:r>
        <w:t>S</w:t>
      </w:r>
      <w:r w:rsidR="0008643A">
        <w:t>cheme address (Lancashire County Pension Fund, PO Box 100, County Hall, Preston, PR1 0LD)</w:t>
      </w:r>
    </w:p>
    <w:p w:rsidR="00F55844" w:rsidRDefault="00464977">
      <w:pPr>
        <w:numPr>
          <w:ilvl w:val="0"/>
          <w:numId w:val="7"/>
        </w:numPr>
        <w:spacing w:after="27"/>
        <w:ind w:hanging="360"/>
      </w:pPr>
      <w:r>
        <w:t>S</w:t>
      </w:r>
      <w:r w:rsidR="003A5373">
        <w:t>cheme manager contact details</w:t>
      </w:r>
      <w:r w:rsidR="00151985">
        <w:t>, i.e. Lancashire County Council</w:t>
      </w:r>
    </w:p>
    <w:p w:rsidR="00464977" w:rsidRPr="00464977" w:rsidRDefault="00464977" w:rsidP="00151985">
      <w:pPr>
        <w:numPr>
          <w:ilvl w:val="0"/>
          <w:numId w:val="7"/>
        </w:numPr>
        <w:spacing w:after="27"/>
        <w:ind w:hanging="360"/>
      </w:pPr>
      <w:r>
        <w:t>P</w:t>
      </w:r>
      <w:r w:rsidR="0008643A">
        <w:t xml:space="preserve">ension </w:t>
      </w:r>
      <w:r w:rsidR="0008643A" w:rsidRPr="00151985">
        <w:rPr>
          <w:color w:val="auto"/>
        </w:rPr>
        <w:t>scheme registry number</w:t>
      </w:r>
      <w:r w:rsidR="00151985" w:rsidRPr="00151985">
        <w:rPr>
          <w:color w:val="auto"/>
        </w:rPr>
        <w:t xml:space="preserve"> (10034132); </w:t>
      </w:r>
      <w:r w:rsidR="0008643A" w:rsidRPr="00151985">
        <w:rPr>
          <w:color w:val="auto"/>
        </w:rPr>
        <w:t xml:space="preserve">and </w:t>
      </w:r>
      <w:r w:rsidR="0008643A" w:rsidRPr="00151985">
        <w:rPr>
          <w:rFonts w:ascii="Segoe UI Symbol" w:eastAsia="Segoe UI Symbol" w:hAnsi="Segoe UI Symbol" w:cs="Segoe UI Symbol"/>
          <w:color w:val="auto"/>
        </w:rPr>
        <w:t xml:space="preserve"> </w:t>
      </w:r>
    </w:p>
    <w:p w:rsidR="00F55844" w:rsidRDefault="00464977" w:rsidP="00464977">
      <w:pPr>
        <w:numPr>
          <w:ilvl w:val="0"/>
          <w:numId w:val="7"/>
        </w:numPr>
        <w:spacing w:after="0"/>
        <w:ind w:hanging="360"/>
      </w:pPr>
      <w:r>
        <w:t>W</w:t>
      </w:r>
      <w:r w:rsidR="0008643A">
        <w:t>hether the breach has been reported before.</w:t>
      </w:r>
    </w:p>
    <w:p w:rsidR="00464977" w:rsidRDefault="00464977" w:rsidP="00464977">
      <w:pPr>
        <w:spacing w:after="0"/>
        <w:ind w:left="1065" w:firstLine="0"/>
      </w:pPr>
    </w:p>
    <w:p w:rsidR="00F55844" w:rsidRDefault="0008643A">
      <w:pPr>
        <w:ind w:left="715"/>
      </w:pPr>
      <w:r>
        <w:t>The reporter should provide further information or reports of further breaches if this may help The Pensions Regulator in the exercise of its functions. The Pensions Regulator may make contact to request further information.</w:t>
      </w:r>
    </w:p>
    <w:p w:rsidR="00D529F2" w:rsidRDefault="00D529F2">
      <w:pPr>
        <w:ind w:left="715"/>
      </w:pPr>
    </w:p>
    <w:p w:rsidR="00F55844" w:rsidRPr="00464977" w:rsidRDefault="0008643A">
      <w:pPr>
        <w:pStyle w:val="Heading4"/>
        <w:tabs>
          <w:tab w:val="center" w:pos="1493"/>
        </w:tabs>
        <w:ind w:left="-15" w:firstLine="0"/>
        <w:rPr>
          <w:rFonts w:ascii="Arial" w:hAnsi="Arial" w:cs="Arial"/>
        </w:rPr>
      </w:pPr>
      <w:r w:rsidRPr="00464977">
        <w:rPr>
          <w:rFonts w:ascii="Arial" w:hAnsi="Arial" w:cs="Arial"/>
          <w:b w:val="0"/>
        </w:rPr>
        <w:t>3.11</w:t>
      </w:r>
      <w:r w:rsidRPr="00464977">
        <w:rPr>
          <w:rFonts w:ascii="Arial" w:hAnsi="Arial" w:cs="Arial"/>
          <w:b w:val="0"/>
        </w:rPr>
        <w:tab/>
      </w:r>
      <w:r w:rsidRPr="00464977">
        <w:rPr>
          <w:rFonts w:ascii="Arial" w:hAnsi="Arial" w:cs="Arial"/>
        </w:rPr>
        <w:t>Confidentiality</w:t>
      </w:r>
    </w:p>
    <w:p w:rsidR="00F55844" w:rsidRDefault="0008643A">
      <w:pPr>
        <w:spacing w:after="298"/>
        <w:ind w:left="715"/>
      </w:pPr>
      <w:r>
        <w:t xml:space="preserve">If requested, The Pensions Regulator will do its best to protect a reporter’s identity and will not disclose information except where it </w:t>
      </w:r>
      <w:r w:rsidR="00464977">
        <w:t xml:space="preserve">is lawfully required to do so. </w:t>
      </w:r>
      <w:r>
        <w:t>If an individual’s employer decides not to report and the individual employed by them disagrees with this and decides to report a breach themselves, they may have protection under the Employment Rights Act 1996 if they make an individual report in good faith.</w:t>
      </w:r>
    </w:p>
    <w:p w:rsidR="00F55844" w:rsidRPr="00464977" w:rsidRDefault="0008643A">
      <w:pPr>
        <w:pStyle w:val="Heading4"/>
        <w:tabs>
          <w:tab w:val="center" w:pos="3445"/>
        </w:tabs>
        <w:ind w:left="-15" w:firstLine="0"/>
        <w:rPr>
          <w:rFonts w:ascii="Arial" w:hAnsi="Arial" w:cs="Arial"/>
        </w:rPr>
      </w:pPr>
      <w:r w:rsidRPr="00464977">
        <w:rPr>
          <w:rFonts w:ascii="Arial" w:hAnsi="Arial" w:cs="Arial"/>
          <w:b w:val="0"/>
        </w:rPr>
        <w:t>3.12</w:t>
      </w:r>
      <w:r w:rsidR="00464977">
        <w:rPr>
          <w:rFonts w:ascii="Arial" w:hAnsi="Arial" w:cs="Arial"/>
          <w:b w:val="0"/>
        </w:rPr>
        <w:t xml:space="preserve">    </w:t>
      </w:r>
      <w:r w:rsidRPr="00464977">
        <w:rPr>
          <w:rFonts w:ascii="Arial" w:hAnsi="Arial" w:cs="Arial"/>
          <w:b w:val="0"/>
        </w:rPr>
        <w:tab/>
      </w:r>
      <w:r w:rsidR="00464977">
        <w:rPr>
          <w:rFonts w:ascii="Arial" w:hAnsi="Arial" w:cs="Arial"/>
        </w:rPr>
        <w:t>Reporting to Pension Fund</w:t>
      </w:r>
      <w:r w:rsidRPr="00464977">
        <w:rPr>
          <w:rFonts w:ascii="Arial" w:hAnsi="Arial" w:cs="Arial"/>
        </w:rPr>
        <w:t xml:space="preserve"> Committee and </w:t>
      </w:r>
      <w:r w:rsidR="00464977">
        <w:rPr>
          <w:rFonts w:ascii="Arial" w:hAnsi="Arial" w:cs="Arial"/>
        </w:rPr>
        <w:t xml:space="preserve">Local </w:t>
      </w:r>
      <w:r w:rsidRPr="00464977">
        <w:rPr>
          <w:rFonts w:ascii="Arial" w:hAnsi="Arial" w:cs="Arial"/>
        </w:rPr>
        <w:t>Pension Board</w:t>
      </w:r>
    </w:p>
    <w:p w:rsidR="00F55844" w:rsidRDefault="00B14555">
      <w:pPr>
        <w:spacing w:after="304"/>
        <w:ind w:left="715"/>
      </w:pPr>
      <w:r>
        <w:t xml:space="preserve">The Head of Fund </w:t>
      </w:r>
      <w:r w:rsidR="00A058C4">
        <w:t>will ensure that a</w:t>
      </w:r>
      <w:r w:rsidR="0008643A">
        <w:t xml:space="preserve"> report </w:t>
      </w:r>
      <w:r w:rsidR="00A058C4">
        <w:t>is</w:t>
      </w:r>
      <w:r w:rsidR="0008643A">
        <w:t xml:space="preserve"> presented to </w:t>
      </w:r>
      <w:r w:rsidR="00464977">
        <w:t>each</w:t>
      </w:r>
      <w:r w:rsidR="0008643A">
        <w:t xml:space="preserve"> </w:t>
      </w:r>
      <w:r w:rsidR="00464977">
        <w:t xml:space="preserve">meeting of the </w:t>
      </w:r>
      <w:r w:rsidR="0008643A">
        <w:t>Pension</w:t>
      </w:r>
      <w:r w:rsidR="00464977">
        <w:t xml:space="preserve"> Fund</w:t>
      </w:r>
      <w:r w:rsidR="0008643A">
        <w:t xml:space="preserve"> Committee and the </w:t>
      </w:r>
      <w:r w:rsidR="00464977">
        <w:t xml:space="preserve">Local </w:t>
      </w:r>
      <w:r w:rsidR="0008643A">
        <w:t>Pension Board setting out:</w:t>
      </w:r>
    </w:p>
    <w:p w:rsidR="00F55844" w:rsidRDefault="00464977">
      <w:pPr>
        <w:numPr>
          <w:ilvl w:val="0"/>
          <w:numId w:val="8"/>
        </w:numPr>
        <w:spacing w:after="27"/>
        <w:ind w:hanging="360"/>
      </w:pPr>
      <w:r>
        <w:t>A</w:t>
      </w:r>
      <w:r w:rsidR="0008643A">
        <w:t>ll breaches, including those reported to The Pensions Regulator and those unreported, with the associated dates;</w:t>
      </w:r>
    </w:p>
    <w:p w:rsidR="00F55844" w:rsidRDefault="00464977">
      <w:pPr>
        <w:numPr>
          <w:ilvl w:val="0"/>
          <w:numId w:val="8"/>
        </w:numPr>
        <w:spacing w:after="27"/>
        <w:ind w:hanging="360"/>
      </w:pPr>
      <w:r>
        <w:t>I</w:t>
      </w:r>
      <w:r w:rsidR="0008643A">
        <w:t>n relation to each breach, details of what action was taken and the result of any action (where not confidential);</w:t>
      </w:r>
    </w:p>
    <w:p w:rsidR="00F55844" w:rsidRDefault="00464977">
      <w:pPr>
        <w:numPr>
          <w:ilvl w:val="0"/>
          <w:numId w:val="8"/>
        </w:numPr>
        <w:spacing w:after="27"/>
        <w:ind w:hanging="360"/>
      </w:pPr>
      <w:r>
        <w:t>A</w:t>
      </w:r>
      <w:r w:rsidR="0008643A">
        <w:t>ny future actions for the prevention of the breach in question being repeated; and</w:t>
      </w:r>
    </w:p>
    <w:p w:rsidR="00F55844" w:rsidRDefault="00464977">
      <w:pPr>
        <w:numPr>
          <w:ilvl w:val="0"/>
          <w:numId w:val="8"/>
        </w:numPr>
        <w:spacing w:after="265"/>
        <w:ind w:hanging="360"/>
      </w:pPr>
      <w:r>
        <w:t>H</w:t>
      </w:r>
      <w:r w:rsidR="0008643A">
        <w:t>ighlighting new breaches which have arisen in the last year/since the previous meeting.</w:t>
      </w:r>
    </w:p>
    <w:p w:rsidR="00F55844" w:rsidRDefault="0008643A">
      <w:pPr>
        <w:spacing w:after="297"/>
        <w:ind w:left="715"/>
      </w:pPr>
      <w:r>
        <w:t>This information will also be provided upon request by any other individual or organisation (excluding sensitive/confidential cases or ongoing cases where discussion may influence the pr</w:t>
      </w:r>
      <w:r w:rsidR="00464977">
        <w:t>oceedings). I</w:t>
      </w:r>
      <w:r>
        <w:t>n</w:t>
      </w:r>
      <w:r w:rsidR="00464977">
        <w:t>formation to be included in such</w:t>
      </w:r>
      <w:r>
        <w:t xml:space="preserve"> reports is </w:t>
      </w:r>
      <w:r w:rsidR="00464977">
        <w:t>set out at</w:t>
      </w:r>
      <w:r>
        <w:t xml:space="preserve"> A</w:t>
      </w:r>
      <w:r w:rsidR="00464977">
        <w:t>nnex</w:t>
      </w:r>
      <w:r>
        <w:t xml:space="preserve"> </w:t>
      </w:r>
      <w:r w:rsidR="00464977">
        <w:t>'</w:t>
      </w:r>
      <w:r>
        <w:t>C</w:t>
      </w:r>
      <w:r w:rsidR="00464977">
        <w:t>'.</w:t>
      </w:r>
    </w:p>
    <w:p w:rsidR="00F55844" w:rsidRPr="00464977" w:rsidRDefault="0008643A">
      <w:pPr>
        <w:pStyle w:val="Heading4"/>
        <w:tabs>
          <w:tab w:val="center" w:pos="1093"/>
        </w:tabs>
        <w:ind w:left="-15" w:firstLine="0"/>
        <w:rPr>
          <w:rFonts w:ascii="Arial" w:hAnsi="Arial" w:cs="Arial"/>
        </w:rPr>
      </w:pPr>
      <w:r w:rsidRPr="00464977">
        <w:rPr>
          <w:rFonts w:ascii="Arial" w:hAnsi="Arial" w:cs="Arial"/>
          <w:b w:val="0"/>
        </w:rPr>
        <w:t>3.13</w:t>
      </w:r>
      <w:r w:rsidRPr="00464977">
        <w:rPr>
          <w:rFonts w:ascii="Arial" w:hAnsi="Arial" w:cs="Arial"/>
          <w:b w:val="0"/>
        </w:rPr>
        <w:tab/>
      </w:r>
      <w:r w:rsidRPr="00464977">
        <w:rPr>
          <w:rFonts w:ascii="Arial" w:hAnsi="Arial" w:cs="Arial"/>
        </w:rPr>
        <w:t>Review</w:t>
      </w:r>
    </w:p>
    <w:p w:rsidR="00F55844" w:rsidRPr="003A5373" w:rsidRDefault="0008643A">
      <w:pPr>
        <w:spacing w:after="541"/>
        <w:ind w:left="715"/>
        <w:rPr>
          <w:color w:val="auto"/>
        </w:rPr>
      </w:pPr>
      <w:r w:rsidRPr="003A5373">
        <w:rPr>
          <w:color w:val="auto"/>
        </w:rPr>
        <w:t>This Reporting Breaches Procedure will be kept under review and updated as considered appropriate</w:t>
      </w:r>
      <w:r w:rsidR="00464977" w:rsidRPr="003A5373">
        <w:rPr>
          <w:color w:val="auto"/>
        </w:rPr>
        <w:t xml:space="preserve"> by the </w:t>
      </w:r>
      <w:r w:rsidR="00A058C4" w:rsidRPr="003A5373">
        <w:rPr>
          <w:color w:val="auto"/>
        </w:rPr>
        <w:t xml:space="preserve">Head of Fund, in consultation with the </w:t>
      </w:r>
      <w:r w:rsidR="00464977" w:rsidRPr="003A5373">
        <w:rPr>
          <w:color w:val="auto"/>
        </w:rPr>
        <w:t>Director of Governance, Finance and Public Services</w:t>
      </w:r>
      <w:r w:rsidRPr="003A5373">
        <w:rPr>
          <w:color w:val="auto"/>
        </w:rPr>
        <w:t xml:space="preserve">. It may be </w:t>
      </w:r>
      <w:r w:rsidR="00464977" w:rsidRPr="003A5373">
        <w:rPr>
          <w:color w:val="auto"/>
        </w:rPr>
        <w:t>amend</w:t>
      </w:r>
      <w:r w:rsidRPr="003A5373">
        <w:rPr>
          <w:color w:val="auto"/>
        </w:rPr>
        <w:t>ed as a result of legal or regulatory changes, evolving best practice and ongoing review of the effectiveness of the procedure.</w:t>
      </w:r>
    </w:p>
    <w:p w:rsidR="0008643A" w:rsidRDefault="0008643A" w:rsidP="0008643A">
      <w:pPr>
        <w:spacing w:after="541"/>
        <w:ind w:left="20"/>
      </w:pPr>
    </w:p>
    <w:p w:rsidR="00F55844" w:rsidRPr="00464977" w:rsidRDefault="0008643A" w:rsidP="00464977">
      <w:pPr>
        <w:spacing w:after="0"/>
      </w:pPr>
      <w:r>
        <w:br w:type="page"/>
      </w:r>
      <w:r w:rsidRPr="00464977">
        <w:rPr>
          <w:rFonts w:eastAsia="Times New Roman"/>
          <w:b/>
          <w:sz w:val="28"/>
        </w:rPr>
        <w:t xml:space="preserve">Annex </w:t>
      </w:r>
      <w:r w:rsidR="00464977" w:rsidRPr="00464977">
        <w:rPr>
          <w:rFonts w:eastAsia="Times New Roman"/>
          <w:b/>
          <w:sz w:val="28"/>
        </w:rPr>
        <w:t>'</w:t>
      </w:r>
      <w:r w:rsidRPr="00464977">
        <w:rPr>
          <w:rFonts w:eastAsia="Times New Roman"/>
          <w:b/>
          <w:sz w:val="28"/>
        </w:rPr>
        <w:t>A</w:t>
      </w:r>
      <w:r w:rsidR="00464977" w:rsidRPr="00464977">
        <w:rPr>
          <w:rFonts w:eastAsia="Times New Roman"/>
          <w:b/>
          <w:sz w:val="28"/>
        </w:rPr>
        <w:t>'</w:t>
      </w:r>
      <w:r w:rsidRPr="00464977">
        <w:rPr>
          <w:rFonts w:eastAsia="Times New Roman"/>
          <w:b/>
          <w:sz w:val="28"/>
        </w:rPr>
        <w:t xml:space="preserve"> </w:t>
      </w:r>
    </w:p>
    <w:p w:rsidR="00464977" w:rsidRPr="00464977" w:rsidRDefault="00464977" w:rsidP="00464977">
      <w:pPr>
        <w:pStyle w:val="Heading2"/>
        <w:ind w:left="-5"/>
        <w:rPr>
          <w:rFonts w:ascii="Arial" w:hAnsi="Arial" w:cs="Arial"/>
        </w:rPr>
      </w:pPr>
    </w:p>
    <w:p w:rsidR="00F55844" w:rsidRPr="00464977" w:rsidRDefault="0008643A" w:rsidP="00464977">
      <w:pPr>
        <w:pStyle w:val="Heading2"/>
        <w:ind w:left="-5"/>
        <w:rPr>
          <w:rFonts w:ascii="Arial" w:hAnsi="Arial" w:cs="Arial"/>
        </w:rPr>
      </w:pPr>
      <w:r w:rsidRPr="00464977">
        <w:rPr>
          <w:rFonts w:ascii="Arial" w:hAnsi="Arial" w:cs="Arial"/>
        </w:rPr>
        <w:t>Determining whether a breach is likely to be of material significance</w:t>
      </w:r>
    </w:p>
    <w:p w:rsidR="00444220" w:rsidRDefault="00444220" w:rsidP="00444220">
      <w:pPr>
        <w:spacing w:after="0"/>
      </w:pPr>
    </w:p>
    <w:p w:rsidR="00F55844" w:rsidRPr="00464977" w:rsidRDefault="0008643A" w:rsidP="00444220">
      <w:pPr>
        <w:spacing w:after="0"/>
      </w:pPr>
      <w:r w:rsidRPr="00464977">
        <w:t>To decide whether a breach is likely to be of material significance</w:t>
      </w:r>
      <w:r w:rsidR="00444220">
        <w:t>,</w:t>
      </w:r>
      <w:r w:rsidRPr="00464977">
        <w:t xml:space="preserve"> individuals should consider the following elements, both separately and collectively:</w:t>
      </w:r>
    </w:p>
    <w:p w:rsidR="00F55844" w:rsidRPr="00464977" w:rsidRDefault="00444220" w:rsidP="00444220">
      <w:pPr>
        <w:numPr>
          <w:ilvl w:val="0"/>
          <w:numId w:val="10"/>
        </w:numPr>
        <w:ind w:right="2383" w:hanging="360"/>
      </w:pPr>
      <w:r>
        <w:t>C</w:t>
      </w:r>
      <w:r w:rsidR="0008643A" w:rsidRPr="00464977">
        <w:t>ause of the breach (what made it happen);</w:t>
      </w:r>
    </w:p>
    <w:p w:rsidR="00444220" w:rsidRDefault="00444220" w:rsidP="00444220">
      <w:pPr>
        <w:numPr>
          <w:ilvl w:val="0"/>
          <w:numId w:val="10"/>
        </w:numPr>
        <w:spacing w:after="0" w:line="242" w:lineRule="auto"/>
        <w:ind w:right="2383" w:hanging="360"/>
      </w:pPr>
      <w:r>
        <w:t>E</w:t>
      </w:r>
      <w:r w:rsidR="0008643A" w:rsidRPr="00464977">
        <w:t>ffect of the breach (the consequence(s) of the breach);</w:t>
      </w:r>
    </w:p>
    <w:p w:rsidR="00444220" w:rsidRDefault="00444220" w:rsidP="00444220">
      <w:pPr>
        <w:numPr>
          <w:ilvl w:val="0"/>
          <w:numId w:val="10"/>
        </w:numPr>
        <w:spacing w:after="0" w:line="242" w:lineRule="auto"/>
        <w:ind w:right="2383" w:hanging="360"/>
      </w:pPr>
      <w:r>
        <w:t xml:space="preserve">Reaction to the breach; and </w:t>
      </w:r>
    </w:p>
    <w:p w:rsidR="00F55844" w:rsidRPr="00464977" w:rsidRDefault="00444220" w:rsidP="00444220">
      <w:pPr>
        <w:numPr>
          <w:ilvl w:val="0"/>
          <w:numId w:val="10"/>
        </w:numPr>
        <w:spacing w:after="0" w:line="242" w:lineRule="auto"/>
        <w:ind w:right="2383" w:hanging="360"/>
      </w:pPr>
      <w:r>
        <w:t>W</w:t>
      </w:r>
      <w:r w:rsidR="0008643A" w:rsidRPr="00464977">
        <w:t>ider implications of the breach.</w:t>
      </w:r>
    </w:p>
    <w:p w:rsidR="00444220" w:rsidRDefault="00444220">
      <w:pPr>
        <w:pStyle w:val="Heading3"/>
        <w:ind w:left="-5"/>
        <w:rPr>
          <w:rFonts w:ascii="Arial" w:hAnsi="Arial" w:cs="Arial"/>
        </w:rPr>
      </w:pPr>
    </w:p>
    <w:p w:rsidR="00F55844" w:rsidRPr="00464977" w:rsidRDefault="0008643A">
      <w:pPr>
        <w:pStyle w:val="Heading3"/>
        <w:ind w:left="-5"/>
        <w:rPr>
          <w:rFonts w:ascii="Arial" w:hAnsi="Arial" w:cs="Arial"/>
        </w:rPr>
      </w:pPr>
      <w:r w:rsidRPr="00464977">
        <w:rPr>
          <w:rFonts w:ascii="Arial" w:hAnsi="Arial" w:cs="Arial"/>
        </w:rPr>
        <w:t>The cause of the breach</w:t>
      </w:r>
    </w:p>
    <w:p w:rsidR="00F55844" w:rsidRPr="00464977" w:rsidRDefault="0008643A">
      <w:pPr>
        <w:spacing w:after="304"/>
      </w:pPr>
      <w:r w:rsidRPr="00464977">
        <w:t>Examples of causes which are likely to be of concern to The Pensions Regulator are provided below:</w:t>
      </w:r>
    </w:p>
    <w:p w:rsidR="00F55844" w:rsidRPr="00464977" w:rsidRDefault="00444220">
      <w:pPr>
        <w:numPr>
          <w:ilvl w:val="0"/>
          <w:numId w:val="11"/>
        </w:numPr>
        <w:ind w:hanging="360"/>
      </w:pPr>
      <w:r>
        <w:t>A</w:t>
      </w:r>
      <w:r w:rsidR="0008643A" w:rsidRPr="00464977">
        <w:t>cting, or failing to act, in deliberate contravention of the law;</w:t>
      </w:r>
    </w:p>
    <w:p w:rsidR="00F55844" w:rsidRPr="00464977" w:rsidRDefault="00444220">
      <w:pPr>
        <w:numPr>
          <w:ilvl w:val="0"/>
          <w:numId w:val="11"/>
        </w:numPr>
        <w:ind w:hanging="360"/>
      </w:pPr>
      <w:r>
        <w:t>D</w:t>
      </w:r>
      <w:r w:rsidR="0008643A" w:rsidRPr="00464977">
        <w:t>ishonesty;</w:t>
      </w:r>
    </w:p>
    <w:p w:rsidR="00F55844" w:rsidRPr="00464977" w:rsidRDefault="00444220">
      <w:pPr>
        <w:numPr>
          <w:ilvl w:val="0"/>
          <w:numId w:val="11"/>
        </w:numPr>
        <w:ind w:hanging="360"/>
      </w:pPr>
      <w:r>
        <w:t>I</w:t>
      </w:r>
      <w:r w:rsidR="0008643A" w:rsidRPr="00464977">
        <w:t>ncomplete or inaccurate advice;</w:t>
      </w:r>
    </w:p>
    <w:p w:rsidR="00F55844" w:rsidRPr="00464977" w:rsidRDefault="00444220">
      <w:pPr>
        <w:numPr>
          <w:ilvl w:val="0"/>
          <w:numId w:val="11"/>
        </w:numPr>
        <w:spacing w:after="27"/>
        <w:ind w:hanging="360"/>
      </w:pPr>
      <w:r>
        <w:t>P</w:t>
      </w:r>
      <w:r w:rsidR="0008643A" w:rsidRPr="00464977">
        <w:t>oor administration, i.e. failure to implement adequate administration procedures;</w:t>
      </w:r>
    </w:p>
    <w:p w:rsidR="00F55844" w:rsidRPr="00464977" w:rsidRDefault="00444220">
      <w:pPr>
        <w:numPr>
          <w:ilvl w:val="0"/>
          <w:numId w:val="11"/>
        </w:numPr>
        <w:ind w:hanging="360"/>
      </w:pPr>
      <w:r>
        <w:t>P</w:t>
      </w:r>
      <w:r w:rsidR="0008643A" w:rsidRPr="00464977">
        <w:t>oor governance; or</w:t>
      </w:r>
    </w:p>
    <w:p w:rsidR="00F55844" w:rsidRPr="00464977" w:rsidRDefault="00444220">
      <w:pPr>
        <w:numPr>
          <w:ilvl w:val="0"/>
          <w:numId w:val="11"/>
        </w:numPr>
        <w:spacing w:after="224"/>
        <w:ind w:hanging="360"/>
      </w:pPr>
      <w:r>
        <w:t>S</w:t>
      </w:r>
      <w:r w:rsidR="0008643A" w:rsidRPr="00464977">
        <w:t>low or inappropriate decision-making practices.</w:t>
      </w:r>
    </w:p>
    <w:p w:rsidR="00F55844" w:rsidRPr="00464977" w:rsidRDefault="0008643A">
      <w:pPr>
        <w:spacing w:after="304"/>
      </w:pPr>
      <w:r w:rsidRPr="00464977">
        <w:t>When deciding whether a cause is likely to be of material significance individuals should also consider:</w:t>
      </w:r>
    </w:p>
    <w:p w:rsidR="00F55844" w:rsidRPr="00464977" w:rsidRDefault="00444220">
      <w:pPr>
        <w:numPr>
          <w:ilvl w:val="0"/>
          <w:numId w:val="11"/>
        </w:numPr>
        <w:spacing w:after="27"/>
        <w:ind w:hanging="360"/>
      </w:pPr>
      <w:r>
        <w:t>W</w:t>
      </w:r>
      <w:r w:rsidR="0008643A" w:rsidRPr="00464977">
        <w:t>hether the breach has been caused by an isolated incident such as a power outage, fire, flood or a genuine one-off mistake.</w:t>
      </w:r>
    </w:p>
    <w:p w:rsidR="00F55844" w:rsidRPr="00464977" w:rsidRDefault="00444220">
      <w:pPr>
        <w:numPr>
          <w:ilvl w:val="0"/>
          <w:numId w:val="11"/>
        </w:numPr>
        <w:spacing w:after="265"/>
        <w:ind w:hanging="360"/>
      </w:pPr>
      <w:r>
        <w:t>W</w:t>
      </w:r>
      <w:r w:rsidR="0008643A" w:rsidRPr="00464977">
        <w:t>hether there have been any other breaches (reported to The Pensions Regulator or not) which when taken together may become materially significant.</w:t>
      </w:r>
    </w:p>
    <w:p w:rsidR="00F55844" w:rsidRPr="00464977" w:rsidRDefault="0008643A">
      <w:pPr>
        <w:pStyle w:val="Heading3"/>
        <w:ind w:left="-5"/>
        <w:rPr>
          <w:rFonts w:ascii="Arial" w:hAnsi="Arial" w:cs="Arial"/>
        </w:rPr>
      </w:pPr>
      <w:r w:rsidRPr="00464977">
        <w:rPr>
          <w:rFonts w:ascii="Arial" w:hAnsi="Arial" w:cs="Arial"/>
        </w:rPr>
        <w:t>The effect of the breach</w:t>
      </w:r>
    </w:p>
    <w:p w:rsidR="00F55844" w:rsidRPr="00464977" w:rsidRDefault="0008643A">
      <w:pPr>
        <w:spacing w:after="304"/>
      </w:pPr>
      <w:r w:rsidRPr="00464977">
        <w:t>Examples of the possible effects (with possible causes) of breaches which are considered likely to be of material significance to The Pensions Regulator in the context of the LGPS are given below:</w:t>
      </w:r>
    </w:p>
    <w:p w:rsidR="00F55844" w:rsidRPr="00464977" w:rsidRDefault="0008643A">
      <w:pPr>
        <w:numPr>
          <w:ilvl w:val="0"/>
          <w:numId w:val="12"/>
        </w:numPr>
        <w:spacing w:after="35" w:line="242" w:lineRule="auto"/>
        <w:ind w:hanging="360"/>
      </w:pPr>
      <w:r w:rsidRPr="00464977">
        <w:t>Board</w:t>
      </w:r>
      <w:r w:rsidR="00444220">
        <w:t xml:space="preserve"> Members not having enough knowledge </w:t>
      </w:r>
      <w:r w:rsidRPr="00464977">
        <w:t xml:space="preserve">and understanding, resulting in </w:t>
      </w:r>
      <w:r w:rsidR="00444220">
        <w:t>Local P</w:t>
      </w:r>
      <w:r w:rsidRPr="00464977">
        <w:t xml:space="preserve">ension </w:t>
      </w:r>
      <w:r w:rsidR="00444220">
        <w:t>B</w:t>
      </w:r>
      <w:r w:rsidRPr="00464977">
        <w:t>oards not fulfilling their roles, the scheme not being properly governed and administered and/or scheme managers breaching other legal requirements.</w:t>
      </w:r>
    </w:p>
    <w:p w:rsidR="00F55844" w:rsidRPr="00464977" w:rsidRDefault="00444220">
      <w:pPr>
        <w:numPr>
          <w:ilvl w:val="0"/>
          <w:numId w:val="12"/>
        </w:numPr>
        <w:spacing w:after="27"/>
        <w:ind w:hanging="360"/>
      </w:pPr>
      <w:r>
        <w:t>Conflicts of I</w:t>
      </w:r>
      <w:r w:rsidR="0008643A" w:rsidRPr="00464977">
        <w:t xml:space="preserve">nterest of Board </w:t>
      </w:r>
      <w:r w:rsidR="003A5373">
        <w:t>M</w:t>
      </w:r>
      <w:r w:rsidR="0008643A" w:rsidRPr="00464977">
        <w:t>embers, resulting in them being prejudiced in the way in which they carry out their role and/or the ineffective governance and administration of the scheme and/or scheme managers breaching legal requirements.</w:t>
      </w:r>
    </w:p>
    <w:p w:rsidR="00F55844" w:rsidRPr="00464977" w:rsidRDefault="0008643A">
      <w:pPr>
        <w:numPr>
          <w:ilvl w:val="0"/>
          <w:numId w:val="12"/>
        </w:numPr>
        <w:spacing w:after="34"/>
        <w:ind w:hanging="360"/>
      </w:pPr>
      <w:r w:rsidRPr="00464977">
        <w:t>Poor internal controls, leading to schemes not being run in accordance with their scheme regulations and other legal requirements, risks not being properly identified and managed and/or the right money not being paid to or by the scheme at the right time.</w:t>
      </w:r>
    </w:p>
    <w:p w:rsidR="00F55844" w:rsidRPr="00464977" w:rsidRDefault="0008643A">
      <w:pPr>
        <w:numPr>
          <w:ilvl w:val="0"/>
          <w:numId w:val="12"/>
        </w:numPr>
        <w:spacing w:after="27"/>
        <w:ind w:hanging="360"/>
      </w:pPr>
      <w:r w:rsidRPr="00464977">
        <w:t>Inaccurate or incomplete information about benefits and scheme information provided to members, resulting in members not being able to effectively plan or make decisions about their retirement.</w:t>
      </w:r>
    </w:p>
    <w:p w:rsidR="00F55844" w:rsidRPr="00464977" w:rsidRDefault="0008643A">
      <w:pPr>
        <w:numPr>
          <w:ilvl w:val="0"/>
          <w:numId w:val="12"/>
        </w:numPr>
        <w:spacing w:after="27"/>
        <w:ind w:hanging="360"/>
      </w:pPr>
      <w:r w:rsidRPr="00464977">
        <w:t>Poor member records held, resulting in member benefits being calculated incorrectly and/or not being paid to the right person at the right time.</w:t>
      </w:r>
    </w:p>
    <w:p w:rsidR="00F55844" w:rsidRPr="00464977" w:rsidRDefault="0008643A">
      <w:pPr>
        <w:numPr>
          <w:ilvl w:val="0"/>
          <w:numId w:val="12"/>
        </w:numPr>
        <w:ind w:hanging="360"/>
      </w:pPr>
      <w:r w:rsidRPr="00464977">
        <w:t>Misappropriation of assets, resulting in scheme assets not being safeguarded.</w:t>
      </w:r>
    </w:p>
    <w:p w:rsidR="00F55844" w:rsidRPr="00464977" w:rsidRDefault="0008643A">
      <w:pPr>
        <w:numPr>
          <w:ilvl w:val="0"/>
          <w:numId w:val="12"/>
        </w:numPr>
        <w:spacing w:after="264"/>
        <w:ind w:hanging="360"/>
      </w:pPr>
      <w:r w:rsidRPr="00464977">
        <w:t>Other breaches which result in the scheme being poorly governed, managed or administered.</w:t>
      </w:r>
    </w:p>
    <w:p w:rsidR="00F55844" w:rsidRPr="00464977" w:rsidRDefault="0008643A">
      <w:pPr>
        <w:pStyle w:val="Heading3"/>
        <w:ind w:left="-5"/>
        <w:rPr>
          <w:rFonts w:ascii="Arial" w:hAnsi="Arial" w:cs="Arial"/>
        </w:rPr>
      </w:pPr>
      <w:r w:rsidRPr="00464977">
        <w:rPr>
          <w:rFonts w:ascii="Arial" w:hAnsi="Arial" w:cs="Arial"/>
        </w:rPr>
        <w:t>The reaction to the breach</w:t>
      </w:r>
    </w:p>
    <w:p w:rsidR="00F55844" w:rsidRPr="00464977" w:rsidRDefault="0008643A">
      <w:pPr>
        <w:spacing w:after="304"/>
      </w:pPr>
      <w:r w:rsidRPr="00464977">
        <w:t>A breach is likely to be of concern and material significance to The Pensions Regulator where a breach has been identified and those involved:</w:t>
      </w:r>
    </w:p>
    <w:p w:rsidR="00F55844" w:rsidRPr="00464977" w:rsidRDefault="00444220">
      <w:pPr>
        <w:numPr>
          <w:ilvl w:val="0"/>
          <w:numId w:val="13"/>
        </w:numPr>
        <w:spacing w:after="27"/>
        <w:ind w:hanging="360"/>
      </w:pPr>
      <w:r>
        <w:t>D</w:t>
      </w:r>
      <w:r w:rsidR="0008643A" w:rsidRPr="00464977">
        <w:t>o not take prompt and effective action to remedy the breach and identify and tackle its cause in order to minimise risk of recurrence;</w:t>
      </w:r>
    </w:p>
    <w:p w:rsidR="00F55844" w:rsidRPr="00464977" w:rsidRDefault="00444220">
      <w:pPr>
        <w:numPr>
          <w:ilvl w:val="0"/>
          <w:numId w:val="13"/>
        </w:numPr>
        <w:ind w:hanging="360"/>
      </w:pPr>
      <w:r>
        <w:t>A</w:t>
      </w:r>
      <w:r w:rsidR="0008643A" w:rsidRPr="00464977">
        <w:t>re not pursuing corrective action to a proper conclusion; or</w:t>
      </w:r>
    </w:p>
    <w:p w:rsidR="00F55844" w:rsidRPr="00464977" w:rsidRDefault="00444220">
      <w:pPr>
        <w:numPr>
          <w:ilvl w:val="0"/>
          <w:numId w:val="13"/>
        </w:numPr>
        <w:spacing w:after="264"/>
        <w:ind w:hanging="360"/>
      </w:pPr>
      <w:r>
        <w:t>F</w:t>
      </w:r>
      <w:r w:rsidR="0008643A" w:rsidRPr="00464977">
        <w:t>ail to notify affected scheme members where it would have been appropriate to do so.</w:t>
      </w:r>
    </w:p>
    <w:p w:rsidR="00F55844" w:rsidRPr="00464977" w:rsidRDefault="0008643A">
      <w:pPr>
        <w:pStyle w:val="Heading3"/>
        <w:ind w:left="-5"/>
        <w:rPr>
          <w:rFonts w:ascii="Arial" w:hAnsi="Arial" w:cs="Arial"/>
        </w:rPr>
      </w:pPr>
      <w:r w:rsidRPr="00464977">
        <w:rPr>
          <w:rFonts w:ascii="Arial" w:hAnsi="Arial" w:cs="Arial"/>
        </w:rPr>
        <w:t>The wider implications of the breach</w:t>
      </w:r>
    </w:p>
    <w:p w:rsidR="00F55844" w:rsidRPr="00464977" w:rsidRDefault="0008643A">
      <w:r w:rsidRPr="00464977">
        <w:t>Reporters should also consider the wider implications when deciding whet</w:t>
      </w:r>
      <w:r w:rsidR="00444220">
        <w:t xml:space="preserve">her a breach must be reported. </w:t>
      </w:r>
      <w:r w:rsidRPr="00464977">
        <w:t>The breach is likely to be of material significance to The Pensions Regulator where the fact that a breach has occurred makes it more likely that further breaches will occur within the Fund or, if due to maladministration by a third party, further breaches will occur in other pension schemes.</w:t>
      </w:r>
    </w:p>
    <w:p w:rsidR="00464977" w:rsidRDefault="00464977">
      <w:pPr>
        <w:spacing w:after="294" w:line="259" w:lineRule="auto"/>
        <w:ind w:right="-14"/>
        <w:jc w:val="right"/>
        <w:rPr>
          <w:rFonts w:ascii="Times New Roman" w:eastAsia="Times New Roman" w:hAnsi="Times New Roman" w:cs="Times New Roman"/>
          <w:b/>
          <w:sz w:val="28"/>
        </w:rPr>
      </w:pPr>
    </w:p>
    <w:p w:rsidR="00464977" w:rsidRDefault="00464977">
      <w:pPr>
        <w:spacing w:after="294" w:line="259" w:lineRule="auto"/>
        <w:ind w:right="-14"/>
        <w:jc w:val="right"/>
        <w:rPr>
          <w:rFonts w:ascii="Times New Roman" w:eastAsia="Times New Roman" w:hAnsi="Times New Roman" w:cs="Times New Roman"/>
          <w:b/>
          <w:sz w:val="28"/>
        </w:rPr>
      </w:pPr>
    </w:p>
    <w:p w:rsidR="00464977" w:rsidRDefault="00464977">
      <w:pPr>
        <w:spacing w:after="294" w:line="259" w:lineRule="auto"/>
        <w:ind w:right="-14"/>
        <w:jc w:val="right"/>
        <w:rPr>
          <w:rFonts w:ascii="Times New Roman" w:eastAsia="Times New Roman" w:hAnsi="Times New Roman" w:cs="Times New Roman"/>
          <w:b/>
          <w:sz w:val="28"/>
        </w:rPr>
      </w:pPr>
    </w:p>
    <w:p w:rsidR="00464977" w:rsidRDefault="00464977">
      <w:pPr>
        <w:spacing w:after="294" w:line="259" w:lineRule="auto"/>
        <w:ind w:right="-14"/>
        <w:jc w:val="right"/>
        <w:rPr>
          <w:rFonts w:ascii="Times New Roman" w:eastAsia="Times New Roman" w:hAnsi="Times New Roman" w:cs="Times New Roman"/>
          <w:b/>
          <w:sz w:val="28"/>
        </w:rPr>
      </w:pPr>
    </w:p>
    <w:p w:rsidR="00464977" w:rsidRDefault="00464977">
      <w:pPr>
        <w:spacing w:after="294" w:line="259" w:lineRule="auto"/>
        <w:ind w:right="-14"/>
        <w:jc w:val="right"/>
        <w:rPr>
          <w:rFonts w:ascii="Times New Roman" w:eastAsia="Times New Roman" w:hAnsi="Times New Roman" w:cs="Times New Roman"/>
          <w:b/>
          <w:sz w:val="28"/>
        </w:rPr>
      </w:pPr>
    </w:p>
    <w:p w:rsidR="00464977" w:rsidRDefault="00464977">
      <w:pPr>
        <w:spacing w:after="294" w:line="259" w:lineRule="auto"/>
        <w:ind w:right="-14"/>
        <w:jc w:val="right"/>
        <w:rPr>
          <w:rFonts w:ascii="Times New Roman" w:eastAsia="Times New Roman" w:hAnsi="Times New Roman" w:cs="Times New Roman"/>
          <w:b/>
          <w:sz w:val="28"/>
        </w:rPr>
      </w:pPr>
    </w:p>
    <w:p w:rsidR="00464977" w:rsidRDefault="00464977">
      <w:pPr>
        <w:spacing w:after="294" w:line="259" w:lineRule="auto"/>
        <w:ind w:right="-14"/>
        <w:jc w:val="right"/>
        <w:rPr>
          <w:rFonts w:ascii="Times New Roman" w:eastAsia="Times New Roman" w:hAnsi="Times New Roman" w:cs="Times New Roman"/>
          <w:b/>
          <w:sz w:val="28"/>
        </w:rPr>
      </w:pPr>
    </w:p>
    <w:p w:rsidR="00464977" w:rsidRDefault="00464977">
      <w:pPr>
        <w:spacing w:after="294" w:line="259" w:lineRule="auto"/>
        <w:ind w:right="-14"/>
        <w:jc w:val="right"/>
        <w:rPr>
          <w:rFonts w:ascii="Times New Roman" w:eastAsia="Times New Roman" w:hAnsi="Times New Roman" w:cs="Times New Roman"/>
          <w:b/>
          <w:sz w:val="28"/>
        </w:rPr>
      </w:pPr>
    </w:p>
    <w:p w:rsidR="00464977" w:rsidRDefault="00464977">
      <w:pPr>
        <w:spacing w:after="294" w:line="259" w:lineRule="auto"/>
        <w:ind w:right="-14"/>
        <w:jc w:val="right"/>
        <w:rPr>
          <w:rFonts w:ascii="Times New Roman" w:eastAsia="Times New Roman" w:hAnsi="Times New Roman" w:cs="Times New Roman"/>
          <w:b/>
          <w:sz w:val="28"/>
        </w:rPr>
      </w:pPr>
    </w:p>
    <w:p w:rsidR="00F55844" w:rsidRPr="00444220" w:rsidRDefault="0008643A" w:rsidP="00464977">
      <w:pPr>
        <w:spacing w:after="294" w:line="259" w:lineRule="auto"/>
        <w:ind w:right="-14"/>
        <w:jc w:val="left"/>
      </w:pPr>
      <w:r w:rsidRPr="00444220">
        <w:rPr>
          <w:rFonts w:eastAsia="Times New Roman"/>
          <w:b/>
          <w:sz w:val="28"/>
        </w:rPr>
        <w:t xml:space="preserve">Annex </w:t>
      </w:r>
      <w:r w:rsidR="00464977" w:rsidRPr="00444220">
        <w:rPr>
          <w:rFonts w:eastAsia="Times New Roman"/>
          <w:b/>
          <w:sz w:val="28"/>
        </w:rPr>
        <w:t>'</w:t>
      </w:r>
      <w:r w:rsidRPr="00444220">
        <w:rPr>
          <w:rFonts w:eastAsia="Times New Roman"/>
          <w:b/>
          <w:sz w:val="28"/>
        </w:rPr>
        <w:t>B</w:t>
      </w:r>
      <w:r w:rsidR="00464977" w:rsidRPr="00444220">
        <w:rPr>
          <w:rFonts w:eastAsia="Times New Roman"/>
          <w:b/>
          <w:sz w:val="28"/>
        </w:rPr>
        <w:t>'</w:t>
      </w:r>
    </w:p>
    <w:p w:rsidR="00F55844" w:rsidRPr="00444220" w:rsidRDefault="0008643A">
      <w:pPr>
        <w:pStyle w:val="Heading2"/>
        <w:spacing w:after="239"/>
        <w:ind w:left="-5"/>
        <w:rPr>
          <w:rFonts w:ascii="Arial" w:hAnsi="Arial" w:cs="Arial"/>
        </w:rPr>
      </w:pPr>
      <w:r w:rsidRPr="00444220">
        <w:rPr>
          <w:rFonts w:ascii="Arial" w:hAnsi="Arial" w:cs="Arial"/>
        </w:rPr>
        <w:t>Traffic light framework for deciding whether or not to report</w:t>
      </w:r>
    </w:p>
    <w:p w:rsidR="00F55844" w:rsidRPr="00444220" w:rsidRDefault="0008643A">
      <w:pPr>
        <w:spacing w:after="243"/>
        <w:rPr>
          <w:szCs w:val="24"/>
        </w:rPr>
      </w:pPr>
      <w:r w:rsidRPr="00444220">
        <w:rPr>
          <w:szCs w:val="24"/>
        </w:rPr>
        <w:t>It is recommended that those responsible for reporting use the traffic light framework when deciding whether to report to The Pensions Regulator. This is illustrated below:</w:t>
      </w:r>
    </w:p>
    <w:p w:rsidR="00F55844" w:rsidRPr="00192FE1" w:rsidRDefault="0008643A">
      <w:pPr>
        <w:spacing w:after="243"/>
        <w:rPr>
          <w:szCs w:val="24"/>
        </w:rPr>
      </w:pPr>
      <w:r w:rsidRPr="00192FE1">
        <w:rPr>
          <w:rFonts w:ascii="Calibri" w:eastAsia="Calibri" w:hAnsi="Calibri" w:cs="Calibri"/>
          <w:noProof/>
          <w:szCs w:val="24"/>
        </w:rPr>
        <mc:AlternateContent>
          <mc:Choice Requires="wpg">
            <w:drawing>
              <wp:anchor distT="0" distB="0" distL="114300" distR="114300" simplePos="0" relativeHeight="251668480" behindDoc="0" locked="0" layoutInCell="1" allowOverlap="1">
                <wp:simplePos x="0" y="0"/>
                <wp:positionH relativeFrom="column">
                  <wp:posOffset>-38099</wp:posOffset>
                </wp:positionH>
                <wp:positionV relativeFrom="paragraph">
                  <wp:posOffset>-19807</wp:posOffset>
                </wp:positionV>
                <wp:extent cx="1228725" cy="647700"/>
                <wp:effectExtent l="0" t="0" r="0" b="0"/>
                <wp:wrapSquare wrapText="bothSides"/>
                <wp:docPr id="9244" name="Group 9244"/>
                <wp:cNvGraphicFramePr/>
                <a:graphic xmlns:a="http://schemas.openxmlformats.org/drawingml/2006/main">
                  <a:graphicData uri="http://schemas.microsoft.com/office/word/2010/wordprocessingGroup">
                    <wpg:wgp>
                      <wpg:cNvGrpSpPr/>
                      <wpg:grpSpPr>
                        <a:xfrm>
                          <a:off x="0" y="0"/>
                          <a:ext cx="1228725" cy="647700"/>
                          <a:chOff x="0" y="0"/>
                          <a:chExt cx="1228725" cy="647700"/>
                        </a:xfrm>
                      </wpg:grpSpPr>
                      <wps:wsp>
                        <wps:cNvPr id="1435" name="Shape 1435"/>
                        <wps:cNvSpPr/>
                        <wps:spPr>
                          <a:xfrm>
                            <a:off x="0" y="0"/>
                            <a:ext cx="1228725" cy="647700"/>
                          </a:xfrm>
                          <a:custGeom>
                            <a:avLst/>
                            <a:gdLst/>
                            <a:ahLst/>
                            <a:cxnLst/>
                            <a:rect l="0" t="0" r="0" b="0"/>
                            <a:pathLst>
                              <a:path w="1228725" h="647700">
                                <a:moveTo>
                                  <a:pt x="904876" y="0"/>
                                </a:moveTo>
                                <a:lnTo>
                                  <a:pt x="1228725" y="323850"/>
                                </a:lnTo>
                                <a:lnTo>
                                  <a:pt x="904876" y="647700"/>
                                </a:lnTo>
                                <a:lnTo>
                                  <a:pt x="904876" y="485775"/>
                                </a:lnTo>
                                <a:lnTo>
                                  <a:pt x="0" y="485775"/>
                                </a:lnTo>
                                <a:lnTo>
                                  <a:pt x="0" y="161925"/>
                                </a:lnTo>
                                <a:lnTo>
                                  <a:pt x="904876" y="161925"/>
                                </a:lnTo>
                                <a:lnTo>
                                  <a:pt x="904876"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436" name="Shape 1436"/>
                        <wps:cNvSpPr/>
                        <wps:spPr>
                          <a:xfrm>
                            <a:off x="0" y="0"/>
                            <a:ext cx="1228725" cy="647700"/>
                          </a:xfrm>
                          <a:custGeom>
                            <a:avLst/>
                            <a:gdLst/>
                            <a:ahLst/>
                            <a:cxnLst/>
                            <a:rect l="0" t="0" r="0" b="0"/>
                            <a:pathLst>
                              <a:path w="1228725" h="647700">
                                <a:moveTo>
                                  <a:pt x="904876" y="0"/>
                                </a:moveTo>
                                <a:lnTo>
                                  <a:pt x="904876" y="161925"/>
                                </a:lnTo>
                                <a:lnTo>
                                  <a:pt x="0" y="161925"/>
                                </a:lnTo>
                                <a:lnTo>
                                  <a:pt x="0" y="485775"/>
                                </a:lnTo>
                                <a:lnTo>
                                  <a:pt x="904876" y="485775"/>
                                </a:lnTo>
                                <a:lnTo>
                                  <a:pt x="904876" y="647700"/>
                                </a:lnTo>
                                <a:lnTo>
                                  <a:pt x="1228725" y="32385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1437" name="Rectangle 1437"/>
                        <wps:cNvSpPr/>
                        <wps:spPr>
                          <a:xfrm>
                            <a:off x="399713" y="220438"/>
                            <a:ext cx="392040" cy="174642"/>
                          </a:xfrm>
                          <a:prstGeom prst="rect">
                            <a:avLst/>
                          </a:prstGeom>
                          <a:ln>
                            <a:noFill/>
                          </a:ln>
                        </wps:spPr>
                        <wps:txbx>
                          <w:txbxContent>
                            <w:p w:rsidR="00F55844" w:rsidRDefault="0008643A">
                              <w:pPr>
                                <w:spacing w:after="160" w:line="259" w:lineRule="auto"/>
                                <w:ind w:left="0" w:firstLine="0"/>
                                <w:jc w:val="left"/>
                              </w:pPr>
                              <w:r>
                                <w:rPr>
                                  <w:sz w:val="22"/>
                                </w:rPr>
                                <w:t>RED</w:t>
                              </w:r>
                            </w:p>
                          </w:txbxContent>
                        </wps:txbx>
                        <wps:bodyPr horzOverflow="overflow" vert="horz" lIns="0" tIns="0" rIns="0" bIns="0" rtlCol="0">
                          <a:noAutofit/>
                        </wps:bodyPr>
                      </wps:wsp>
                    </wpg:wgp>
                  </a:graphicData>
                </a:graphic>
              </wp:anchor>
            </w:drawing>
          </mc:Choice>
          <mc:Fallback>
            <w:pict>
              <v:group id="Group 9244" o:spid="_x0000_s1026" style="position:absolute;left:0;text-align:left;margin-left:-3pt;margin-top:-1.55pt;width:96.75pt;height:51pt;z-index:251668480" coordsize="1228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">
                <v:shape id="Shape 1435" o:spid="_x0000_s1027" style="position:absolute;width:12287;height:6477;visibility:visible;mso-wrap-style:square;v-text-anchor:top" coordsize="12287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cz8MA&#10;AADdAAAADwAAAGRycy9kb3ducmV2LnhtbERPTWsCMRC9F/ofwhS8abZdLbI1ihRFD1KoCvY4bKab&#10;xWSybOK6/nsjFHqbx/uc2aJ3VnTUhtqzgtdRBoK49LrmSsHxsB5OQYSIrNF6JgU3CrCYPz/NsND+&#10;yt/U7WMlUgiHAhWYGJtCylAachhGviFO3K9vHcYE20rqFq8p3Fn5lmXv0mHNqcFgQ5+GyvP+4hR0&#10;p92yORub9+62CbWx9LPKv5QavPTLDxCR+vgv/nNvdZo/zifw+Cad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dcz8MAAADdAAAADwAAAAAAAAAAAAAAAACYAgAAZHJzL2Rv&#10;d25yZXYueG1sUEsFBgAAAAAEAAQA9QAAAIgDAAAAAA==&#10;" path="m904876,r323849,323850l904876,647700r,-161925l,485775,,161925r904876,l904876,xe" fillcolor="red" stroked="f" strokeweight="0">
                  <v:stroke miterlimit="83231f" joinstyle="miter"/>
                  <v:path arrowok="t" textboxrect="0,0,1228725,647700"/>
                </v:shape>
                <v:shape id="Shape 1436" o:spid="_x0000_s1028" style="position:absolute;width:12287;height:6477;visibility:visible;mso-wrap-style:square;v-text-anchor:top" coordsize="12287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jhcQA&#10;AADdAAAADwAAAGRycy9kb3ducmV2LnhtbERPS2vCQBC+C/6HZYTezEYtQVJXEaUgvdUH2NuYHZNo&#10;djbNbk3aX+8WBG/z8T1ntuhMJW7UuNKyglEUgyDOrC45V7DfvQ+nIJxH1lhZJgW/5GAx7/dmmGrb&#10;8ifdtj4XIYRdigoK7+tUSpcVZNBFtiYO3Nk2Bn2ATS51g20IN5Ucx3EiDZYcGgqsaVVQdt3+GAXn&#10;v6wdX6bLr+vu8H08SZmsy9OHUi+DbvkGwlPnn+KHe6PD/NdJAv/fh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Ao4XEAAAA3QAAAA8AAAAAAAAAAAAAAAAAmAIAAGRycy9k&#10;b3ducmV2LnhtbFBLBQYAAAAABAAEAPUAAACJAwAAAAA=&#10;" path="m904876,r,161925l,161925,,485775r904876,l904876,647700,1228725,323850,904876,xe" filled="f" strokecolor="#385d8a" strokeweight="2pt">
                  <v:stroke miterlimit="83231f" joinstyle="miter"/>
                  <v:path arrowok="t" textboxrect="0,0,1228725,647700"/>
                </v:shape>
                <v:rect id="Rectangle 1437" o:spid="_x0000_s1029" style="position:absolute;left:3997;top:2204;width:3920;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rsidR="00F55844" w:rsidRDefault="0008643A">
                        <w:pPr>
                          <w:spacing w:after="160" w:line="259" w:lineRule="auto"/>
                          <w:ind w:left="0" w:firstLine="0"/>
                          <w:jc w:val="left"/>
                        </w:pPr>
                        <w:r>
                          <w:rPr>
                            <w:sz w:val="22"/>
                          </w:rPr>
                          <w:t>RED</w:t>
                        </w:r>
                      </w:p>
                    </w:txbxContent>
                  </v:textbox>
                </v:rect>
                <w10:wrap type="square"/>
              </v:group>
            </w:pict>
          </mc:Fallback>
        </mc:AlternateContent>
      </w:r>
      <w:r w:rsidR="00192FE1">
        <w:rPr>
          <w:szCs w:val="24"/>
        </w:rPr>
        <w:t xml:space="preserve"> </w:t>
      </w:r>
      <w:r w:rsidRPr="00192FE1">
        <w:rPr>
          <w:szCs w:val="24"/>
        </w:rPr>
        <w:t xml:space="preserve">Where the cause, effect, reaction and wider implications of a </w:t>
      </w:r>
      <w:r w:rsidR="00192FE1">
        <w:rPr>
          <w:szCs w:val="24"/>
        </w:rPr>
        <w:t xml:space="preserve">  </w:t>
      </w:r>
      <w:r w:rsidR="00192FE1">
        <w:rPr>
          <w:szCs w:val="24"/>
        </w:rPr>
        <w:tab/>
      </w:r>
      <w:r w:rsidRPr="00192FE1">
        <w:rPr>
          <w:szCs w:val="24"/>
        </w:rPr>
        <w:t xml:space="preserve">breach, when considered together, are likely to be of material </w:t>
      </w:r>
      <w:r w:rsidR="00192FE1">
        <w:rPr>
          <w:szCs w:val="24"/>
        </w:rPr>
        <w:tab/>
      </w:r>
      <w:r w:rsidRPr="00192FE1">
        <w:rPr>
          <w:szCs w:val="24"/>
        </w:rPr>
        <w:t xml:space="preserve">significance.  </w:t>
      </w:r>
    </w:p>
    <w:p w:rsidR="00F55844" w:rsidRPr="00192FE1" w:rsidRDefault="00192FE1">
      <w:pPr>
        <w:spacing w:after="243"/>
        <w:rPr>
          <w:szCs w:val="24"/>
        </w:rPr>
      </w:pPr>
      <w:r>
        <w:rPr>
          <w:szCs w:val="24"/>
        </w:rPr>
        <w:tab/>
      </w:r>
      <w:r>
        <w:rPr>
          <w:szCs w:val="24"/>
        </w:rPr>
        <w:tab/>
      </w:r>
      <w:r>
        <w:rPr>
          <w:szCs w:val="24"/>
        </w:rPr>
        <w:tab/>
      </w:r>
      <w:r>
        <w:rPr>
          <w:szCs w:val="24"/>
        </w:rPr>
        <w:tab/>
      </w:r>
      <w:r w:rsidR="0008643A" w:rsidRPr="00192FE1">
        <w:rPr>
          <w:szCs w:val="24"/>
        </w:rPr>
        <w:t xml:space="preserve">These must be reported to The Pensions Regulator.  </w:t>
      </w:r>
    </w:p>
    <w:p w:rsidR="00F55844" w:rsidRPr="00192FE1" w:rsidRDefault="0008643A">
      <w:pPr>
        <w:spacing w:after="497"/>
        <w:ind w:left="2170"/>
        <w:rPr>
          <w:szCs w:val="24"/>
        </w:rPr>
      </w:pPr>
      <w:r w:rsidRPr="00192FE1">
        <w:rPr>
          <w:b/>
          <w:szCs w:val="24"/>
        </w:rPr>
        <w:t>Example:</w:t>
      </w:r>
      <w:r w:rsidR="00192FE1">
        <w:rPr>
          <w:szCs w:val="24"/>
        </w:rPr>
        <w:t xml:space="preserve"> </w:t>
      </w:r>
      <w:r w:rsidRPr="00192FE1">
        <w:rPr>
          <w:szCs w:val="24"/>
        </w:rPr>
        <w:t>Several members’ benefits hav</w:t>
      </w:r>
      <w:r w:rsidR="00192FE1">
        <w:rPr>
          <w:szCs w:val="24"/>
        </w:rPr>
        <w:t xml:space="preserve">e been calculated incorrectly. </w:t>
      </w:r>
      <w:r w:rsidRPr="00192FE1">
        <w:rPr>
          <w:szCs w:val="24"/>
        </w:rPr>
        <w:t>The errors have not been recognised and no action has been taken to identify and tackle the cause or to correct the errors.</w:t>
      </w:r>
    </w:p>
    <w:p w:rsidR="00F55844" w:rsidRPr="00192FE1" w:rsidRDefault="0008643A">
      <w:pPr>
        <w:spacing w:after="243"/>
        <w:rPr>
          <w:szCs w:val="24"/>
        </w:rPr>
      </w:pPr>
      <w:r w:rsidRPr="00192FE1">
        <w:rPr>
          <w:rFonts w:ascii="Calibri" w:eastAsia="Calibri" w:hAnsi="Calibri" w:cs="Calibri"/>
          <w:noProof/>
          <w:szCs w:val="24"/>
        </w:rPr>
        <mc:AlternateContent>
          <mc:Choice Requires="wpg">
            <w:drawing>
              <wp:anchor distT="0" distB="0" distL="114300" distR="114300" simplePos="0" relativeHeight="251669504" behindDoc="0" locked="0" layoutInCell="1" allowOverlap="1">
                <wp:simplePos x="0" y="0"/>
                <wp:positionH relativeFrom="column">
                  <wp:posOffset>-9524</wp:posOffset>
                </wp:positionH>
                <wp:positionV relativeFrom="paragraph">
                  <wp:posOffset>-45195</wp:posOffset>
                </wp:positionV>
                <wp:extent cx="1228725" cy="647700"/>
                <wp:effectExtent l="0" t="0" r="0" b="0"/>
                <wp:wrapSquare wrapText="bothSides"/>
                <wp:docPr id="9242" name="Group 9242"/>
                <wp:cNvGraphicFramePr/>
                <a:graphic xmlns:a="http://schemas.openxmlformats.org/drawingml/2006/main">
                  <a:graphicData uri="http://schemas.microsoft.com/office/word/2010/wordprocessingGroup">
                    <wpg:wgp>
                      <wpg:cNvGrpSpPr/>
                      <wpg:grpSpPr>
                        <a:xfrm>
                          <a:off x="0" y="0"/>
                          <a:ext cx="1228725" cy="647700"/>
                          <a:chOff x="0" y="0"/>
                          <a:chExt cx="1228725" cy="647700"/>
                        </a:xfrm>
                      </wpg:grpSpPr>
                      <wps:wsp>
                        <wps:cNvPr id="1429" name="Shape 1429"/>
                        <wps:cNvSpPr/>
                        <wps:spPr>
                          <a:xfrm>
                            <a:off x="0" y="0"/>
                            <a:ext cx="1228725" cy="647700"/>
                          </a:xfrm>
                          <a:custGeom>
                            <a:avLst/>
                            <a:gdLst/>
                            <a:ahLst/>
                            <a:cxnLst/>
                            <a:rect l="0" t="0" r="0" b="0"/>
                            <a:pathLst>
                              <a:path w="1228725" h="647700">
                                <a:moveTo>
                                  <a:pt x="904876" y="0"/>
                                </a:moveTo>
                                <a:lnTo>
                                  <a:pt x="1228725" y="323850"/>
                                </a:lnTo>
                                <a:lnTo>
                                  <a:pt x="904876" y="647700"/>
                                </a:lnTo>
                                <a:lnTo>
                                  <a:pt x="904876" y="485775"/>
                                </a:lnTo>
                                <a:lnTo>
                                  <a:pt x="0" y="485775"/>
                                </a:lnTo>
                                <a:lnTo>
                                  <a:pt x="0" y="161925"/>
                                </a:lnTo>
                                <a:lnTo>
                                  <a:pt x="904876" y="161925"/>
                                </a:lnTo>
                                <a:lnTo>
                                  <a:pt x="904876" y="0"/>
                                </a:lnTo>
                                <a:close/>
                              </a:path>
                            </a:pathLst>
                          </a:custGeom>
                          <a:ln w="0" cap="flat">
                            <a:miter lim="127000"/>
                          </a:ln>
                        </wps:spPr>
                        <wps:style>
                          <a:lnRef idx="0">
                            <a:srgbClr val="000000">
                              <a:alpha val="0"/>
                            </a:srgbClr>
                          </a:lnRef>
                          <a:fillRef idx="1">
                            <a:srgbClr val="E4A934"/>
                          </a:fillRef>
                          <a:effectRef idx="0">
                            <a:scrgbClr r="0" g="0" b="0"/>
                          </a:effectRef>
                          <a:fontRef idx="none"/>
                        </wps:style>
                        <wps:bodyPr/>
                      </wps:wsp>
                      <wps:wsp>
                        <wps:cNvPr id="1430" name="Shape 1430"/>
                        <wps:cNvSpPr/>
                        <wps:spPr>
                          <a:xfrm>
                            <a:off x="0" y="0"/>
                            <a:ext cx="1228725" cy="647700"/>
                          </a:xfrm>
                          <a:custGeom>
                            <a:avLst/>
                            <a:gdLst/>
                            <a:ahLst/>
                            <a:cxnLst/>
                            <a:rect l="0" t="0" r="0" b="0"/>
                            <a:pathLst>
                              <a:path w="1228725" h="647700">
                                <a:moveTo>
                                  <a:pt x="904876" y="0"/>
                                </a:moveTo>
                                <a:lnTo>
                                  <a:pt x="904876" y="161925"/>
                                </a:lnTo>
                                <a:lnTo>
                                  <a:pt x="0" y="161925"/>
                                </a:lnTo>
                                <a:lnTo>
                                  <a:pt x="0" y="485775"/>
                                </a:lnTo>
                                <a:lnTo>
                                  <a:pt x="904876" y="485775"/>
                                </a:lnTo>
                                <a:lnTo>
                                  <a:pt x="904876" y="647700"/>
                                </a:lnTo>
                                <a:lnTo>
                                  <a:pt x="1228725" y="32385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1431" name="Rectangle 1431"/>
                        <wps:cNvSpPr/>
                        <wps:spPr>
                          <a:xfrm>
                            <a:off x="298786" y="220438"/>
                            <a:ext cx="660151" cy="174642"/>
                          </a:xfrm>
                          <a:prstGeom prst="rect">
                            <a:avLst/>
                          </a:prstGeom>
                          <a:ln>
                            <a:noFill/>
                          </a:ln>
                        </wps:spPr>
                        <wps:txbx>
                          <w:txbxContent>
                            <w:p w:rsidR="00F55844" w:rsidRDefault="0008643A">
                              <w:pPr>
                                <w:spacing w:after="160" w:line="259" w:lineRule="auto"/>
                                <w:ind w:left="0" w:firstLine="0"/>
                                <w:jc w:val="left"/>
                              </w:pPr>
                              <w:r>
                                <w:rPr>
                                  <w:sz w:val="22"/>
                                </w:rPr>
                                <w:t>AMBER</w:t>
                              </w:r>
                            </w:p>
                          </w:txbxContent>
                        </wps:txbx>
                        <wps:bodyPr horzOverflow="overflow" vert="horz" lIns="0" tIns="0" rIns="0" bIns="0" rtlCol="0">
                          <a:noAutofit/>
                        </wps:bodyPr>
                      </wps:wsp>
                    </wpg:wgp>
                  </a:graphicData>
                </a:graphic>
              </wp:anchor>
            </w:drawing>
          </mc:Choice>
          <mc:Fallback>
            <w:pict>
              <v:group id="Group 9242" o:spid="_x0000_s1030" style="position:absolute;left:0;text-align:left;margin-left:-.75pt;margin-top:-3.55pt;width:96.75pt;height:51pt;z-index:251669504" coordsize="1228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">
                <v:shape id="Shape 1429" o:spid="_x0000_s1031" style="position:absolute;width:12287;height:6477;visibility:visible;mso-wrap-style:square;v-text-anchor:top" coordsize="12287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85r8A&#10;AADdAAAADwAAAGRycy9kb3ducmV2LnhtbERPy6rCMBDdX/AfwghuLpr64KLVKCIUXKrXjbuhGZti&#10;MylNrPXvjSC4m8N5zmrT2Uq01PjSsYLxKAFBnDtdcqHg/J8N5yB8QNZYOSYFT/KwWfd+Vphq9+Aj&#10;tadQiBjCPkUFJoQ6ldLnhiz6kauJI3d1jcUQYVNI3eAjhttKTpLkT1osOTYYrGlnKL+d7lZBdiZ0&#10;TheZPfyay3x6MONba5Qa9LvtEkSgLnzFH/dex/mzyQLe38QT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vzmvwAAAN0AAAAPAAAAAAAAAAAAAAAAAJgCAABkcnMvZG93bnJl&#10;di54bWxQSwUGAAAAAAQABAD1AAAAhAMAAAAA&#10;" path="m904876,r323849,323850l904876,647700r,-161925l,485775,,161925r904876,l904876,xe" fillcolor="#e4a934" stroked="f" strokeweight="0">
                  <v:stroke miterlimit="83231f" joinstyle="miter"/>
                  <v:path arrowok="t" textboxrect="0,0,1228725,647700"/>
                </v:shape>
                <v:shape id="Shape 1430" o:spid="_x0000_s1032" style="position:absolute;width:12287;height:6477;visibility:visible;mso-wrap-style:square;v-text-anchor:top" coordsize="12287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easgA&#10;AADdAAAADwAAAGRycy9kb3ducmV2LnhtbESPT2vCQBDF70K/wzKF3upGWyREVxGlUHqrf0BvY3ZM&#10;otnZNLs1aT9951DwNsN7895vZove1epGbag8GxgNE1DEubcVFwZ227fnFFSIyBZrz2TghwIs5g+D&#10;GWbWd/xJt00slIRwyNBAGWOTaR3ykhyGoW+IRTv71mGUtS20bbGTcFfrcZJMtMOKpaHEhlYl5dfN&#10;tzNw/s278SVdHq/b/dfhpPVkXZ0+jHl67JdTUJH6eDf/X79bwX99EX75Rk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ZZ5qyAAAAN0AAAAPAAAAAAAAAAAAAAAAAJgCAABk&#10;cnMvZG93bnJldi54bWxQSwUGAAAAAAQABAD1AAAAjQMAAAAA&#10;" path="m904876,r,161925l,161925,,485775r904876,l904876,647700,1228725,323850,904876,xe" filled="f" strokecolor="#385d8a" strokeweight="2pt">
                  <v:stroke miterlimit="83231f" joinstyle="miter"/>
                  <v:path arrowok="t" textboxrect="0,0,1228725,647700"/>
                </v:shape>
                <v:rect id="Rectangle 1431" o:spid="_x0000_s1033" style="position:absolute;left:2987;top:2204;width:6602;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ptsUA&#10;AADdAAAADwAAAGRycy9kb3ducmV2LnhtbERPTWvCQBC9F/wPywje6kYt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Gm2xQAAAN0AAAAPAAAAAAAAAAAAAAAAAJgCAABkcnMv&#10;ZG93bnJldi54bWxQSwUGAAAAAAQABAD1AAAAigMAAAAA&#10;" filled="f" stroked="f">
                  <v:textbox inset="0,0,0,0">
                    <w:txbxContent>
                      <w:p w:rsidR="00F55844" w:rsidRDefault="0008643A">
                        <w:pPr>
                          <w:spacing w:after="160" w:line="259" w:lineRule="auto"/>
                          <w:ind w:left="0" w:firstLine="0"/>
                          <w:jc w:val="left"/>
                        </w:pPr>
                        <w:r>
                          <w:rPr>
                            <w:sz w:val="22"/>
                          </w:rPr>
                          <w:t>AMBER</w:t>
                        </w:r>
                      </w:p>
                    </w:txbxContent>
                  </v:textbox>
                </v:rect>
                <w10:wrap type="square"/>
              </v:group>
            </w:pict>
          </mc:Fallback>
        </mc:AlternateContent>
      </w:r>
      <w:r w:rsidRPr="00192FE1">
        <w:rPr>
          <w:szCs w:val="24"/>
        </w:rPr>
        <w:t xml:space="preserve">Where the cause, effect, reaction and </w:t>
      </w:r>
      <w:r w:rsidR="00192FE1">
        <w:rPr>
          <w:szCs w:val="24"/>
        </w:rPr>
        <w:t xml:space="preserve">wider implications of a breach, when </w:t>
      </w:r>
      <w:r w:rsidRPr="00192FE1">
        <w:rPr>
          <w:szCs w:val="24"/>
        </w:rPr>
        <w:t>considered together, m</w:t>
      </w:r>
      <w:r w:rsidR="00192FE1">
        <w:rPr>
          <w:szCs w:val="24"/>
        </w:rPr>
        <w:t xml:space="preserve">ay be of material significance. </w:t>
      </w:r>
      <w:r w:rsidRPr="00192FE1">
        <w:rPr>
          <w:szCs w:val="24"/>
        </w:rPr>
        <w:t xml:space="preserve">They might consist of several failures of administration that, although not significant in themselves, have a </w:t>
      </w:r>
      <w:r w:rsidR="00192FE1">
        <w:rPr>
          <w:szCs w:val="24"/>
        </w:rPr>
        <w:tab/>
      </w:r>
      <w:r w:rsidR="00192FE1">
        <w:rPr>
          <w:szCs w:val="24"/>
        </w:rPr>
        <w:tab/>
        <w:t xml:space="preserve">          </w:t>
      </w:r>
      <w:r w:rsidRPr="00192FE1">
        <w:rPr>
          <w:szCs w:val="24"/>
        </w:rPr>
        <w:t xml:space="preserve">cumulative significance because steps have not been taken to put </w:t>
      </w:r>
      <w:r w:rsidR="00192FE1">
        <w:rPr>
          <w:szCs w:val="24"/>
        </w:rPr>
        <w:tab/>
      </w:r>
      <w:r w:rsidR="00192FE1">
        <w:rPr>
          <w:szCs w:val="24"/>
        </w:rPr>
        <w:tab/>
        <w:t xml:space="preserve">          things right. </w:t>
      </w:r>
      <w:r w:rsidRPr="00192FE1">
        <w:rPr>
          <w:szCs w:val="24"/>
        </w:rPr>
        <w:t>You will need to</w:t>
      </w:r>
      <w:r w:rsidR="00192FE1">
        <w:rPr>
          <w:szCs w:val="24"/>
        </w:rPr>
        <w:t xml:space="preserve"> exercise your own judgement to                      </w:t>
      </w:r>
      <w:r w:rsidR="00192FE1">
        <w:rPr>
          <w:szCs w:val="24"/>
        </w:rPr>
        <w:tab/>
      </w:r>
      <w:r w:rsidR="00192FE1">
        <w:rPr>
          <w:szCs w:val="24"/>
        </w:rPr>
        <w:tab/>
        <w:t xml:space="preserve">          </w:t>
      </w:r>
      <w:r w:rsidRPr="00192FE1">
        <w:rPr>
          <w:szCs w:val="24"/>
        </w:rPr>
        <w:t xml:space="preserve">determine whether the breach is likely to be of material </w:t>
      </w:r>
      <w:r w:rsidR="00192FE1">
        <w:rPr>
          <w:szCs w:val="24"/>
        </w:rPr>
        <w:t xml:space="preserve">     </w:t>
      </w:r>
      <w:r w:rsidR="00192FE1">
        <w:rPr>
          <w:szCs w:val="24"/>
        </w:rPr>
        <w:tab/>
      </w:r>
      <w:r w:rsidR="00192FE1">
        <w:rPr>
          <w:szCs w:val="24"/>
        </w:rPr>
        <w:tab/>
      </w:r>
      <w:r w:rsidR="00192FE1">
        <w:rPr>
          <w:szCs w:val="24"/>
        </w:rPr>
        <w:tab/>
        <w:t xml:space="preserve">          significance </w:t>
      </w:r>
      <w:r w:rsidRPr="00192FE1">
        <w:rPr>
          <w:szCs w:val="24"/>
        </w:rPr>
        <w:t>and should be reported.</w:t>
      </w:r>
    </w:p>
    <w:p w:rsidR="00F55844" w:rsidRPr="00192FE1" w:rsidRDefault="00192FE1">
      <w:pPr>
        <w:spacing w:after="750"/>
        <w:ind w:left="2170"/>
        <w:rPr>
          <w:szCs w:val="24"/>
        </w:rPr>
      </w:pPr>
      <w:r w:rsidRPr="00192FE1">
        <w:rPr>
          <w:b/>
          <w:szCs w:val="24"/>
        </w:rPr>
        <w:t>Example:</w:t>
      </w:r>
      <w:r>
        <w:rPr>
          <w:szCs w:val="24"/>
        </w:rPr>
        <w:t xml:space="preserve"> </w:t>
      </w:r>
      <w:r w:rsidR="0008643A" w:rsidRPr="00192FE1">
        <w:rPr>
          <w:szCs w:val="24"/>
        </w:rPr>
        <w:t>Several members’ benefits ha</w:t>
      </w:r>
      <w:r>
        <w:rPr>
          <w:szCs w:val="24"/>
        </w:rPr>
        <w:t xml:space="preserve">ve been calculated incorrectly. </w:t>
      </w:r>
      <w:r w:rsidR="0008643A" w:rsidRPr="00192FE1">
        <w:rPr>
          <w:szCs w:val="24"/>
        </w:rPr>
        <w:t>The errors have been corrected, with no financial detriment to the members. However the breach was caused by a system error which may have wider implications for other public service schemes using the same system.</w:t>
      </w:r>
    </w:p>
    <w:p w:rsidR="00F55844" w:rsidRPr="00192FE1" w:rsidRDefault="0008643A">
      <w:pPr>
        <w:spacing w:after="243"/>
        <w:rPr>
          <w:szCs w:val="24"/>
        </w:rPr>
      </w:pPr>
      <w:r w:rsidRPr="00192FE1">
        <w:rPr>
          <w:rFonts w:ascii="Calibri" w:eastAsia="Calibri" w:hAnsi="Calibri" w:cs="Calibri"/>
          <w:noProof/>
          <w:szCs w:val="24"/>
        </w:rPr>
        <mc:AlternateContent>
          <mc:Choice Requires="wpg">
            <w:drawing>
              <wp:anchor distT="0" distB="0" distL="114300" distR="114300" simplePos="0" relativeHeight="251671552" behindDoc="0" locked="0" layoutInCell="1" allowOverlap="1">
                <wp:simplePos x="0" y="0"/>
                <wp:positionH relativeFrom="column">
                  <wp:posOffset>-38099</wp:posOffset>
                </wp:positionH>
                <wp:positionV relativeFrom="paragraph">
                  <wp:posOffset>-100439</wp:posOffset>
                </wp:positionV>
                <wp:extent cx="1228725" cy="647700"/>
                <wp:effectExtent l="0" t="0" r="0" b="0"/>
                <wp:wrapSquare wrapText="bothSides"/>
                <wp:docPr id="9243" name="Group 9243"/>
                <wp:cNvGraphicFramePr/>
                <a:graphic xmlns:a="http://schemas.openxmlformats.org/drawingml/2006/main">
                  <a:graphicData uri="http://schemas.microsoft.com/office/word/2010/wordprocessingGroup">
                    <wpg:wgp>
                      <wpg:cNvGrpSpPr/>
                      <wpg:grpSpPr>
                        <a:xfrm>
                          <a:off x="0" y="0"/>
                          <a:ext cx="1228725" cy="647700"/>
                          <a:chOff x="0" y="0"/>
                          <a:chExt cx="1228725" cy="647700"/>
                        </a:xfrm>
                      </wpg:grpSpPr>
                      <wps:wsp>
                        <wps:cNvPr id="1432" name="Shape 1432"/>
                        <wps:cNvSpPr/>
                        <wps:spPr>
                          <a:xfrm>
                            <a:off x="0" y="0"/>
                            <a:ext cx="1228725" cy="647700"/>
                          </a:xfrm>
                          <a:custGeom>
                            <a:avLst/>
                            <a:gdLst/>
                            <a:ahLst/>
                            <a:cxnLst/>
                            <a:rect l="0" t="0" r="0" b="0"/>
                            <a:pathLst>
                              <a:path w="1228725" h="647700">
                                <a:moveTo>
                                  <a:pt x="904876" y="0"/>
                                </a:moveTo>
                                <a:lnTo>
                                  <a:pt x="1228725" y="323850"/>
                                </a:lnTo>
                                <a:lnTo>
                                  <a:pt x="904876" y="647700"/>
                                </a:lnTo>
                                <a:lnTo>
                                  <a:pt x="904876" y="485775"/>
                                </a:lnTo>
                                <a:lnTo>
                                  <a:pt x="0" y="485775"/>
                                </a:lnTo>
                                <a:lnTo>
                                  <a:pt x="0" y="161925"/>
                                </a:lnTo>
                                <a:lnTo>
                                  <a:pt x="904876" y="161925"/>
                                </a:lnTo>
                                <a:lnTo>
                                  <a:pt x="904876"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433" name="Shape 1433"/>
                        <wps:cNvSpPr/>
                        <wps:spPr>
                          <a:xfrm>
                            <a:off x="0" y="0"/>
                            <a:ext cx="1228725" cy="647700"/>
                          </a:xfrm>
                          <a:custGeom>
                            <a:avLst/>
                            <a:gdLst/>
                            <a:ahLst/>
                            <a:cxnLst/>
                            <a:rect l="0" t="0" r="0" b="0"/>
                            <a:pathLst>
                              <a:path w="1228725" h="647700">
                                <a:moveTo>
                                  <a:pt x="904876" y="0"/>
                                </a:moveTo>
                                <a:lnTo>
                                  <a:pt x="904876" y="161925"/>
                                </a:lnTo>
                                <a:lnTo>
                                  <a:pt x="0" y="161925"/>
                                </a:lnTo>
                                <a:lnTo>
                                  <a:pt x="0" y="485775"/>
                                </a:lnTo>
                                <a:lnTo>
                                  <a:pt x="904876" y="485775"/>
                                </a:lnTo>
                                <a:lnTo>
                                  <a:pt x="904876" y="647700"/>
                                </a:lnTo>
                                <a:lnTo>
                                  <a:pt x="1228725" y="32385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1434" name="Rectangle 1434"/>
                        <wps:cNvSpPr/>
                        <wps:spPr>
                          <a:xfrm>
                            <a:off x="298786" y="220438"/>
                            <a:ext cx="660151" cy="174642"/>
                          </a:xfrm>
                          <a:prstGeom prst="rect">
                            <a:avLst/>
                          </a:prstGeom>
                          <a:ln>
                            <a:noFill/>
                          </a:ln>
                        </wps:spPr>
                        <wps:txbx>
                          <w:txbxContent>
                            <w:p w:rsidR="00F55844" w:rsidRDefault="0008643A">
                              <w:pPr>
                                <w:spacing w:after="160" w:line="259" w:lineRule="auto"/>
                                <w:ind w:left="0" w:firstLine="0"/>
                                <w:jc w:val="left"/>
                              </w:pPr>
                              <w:r>
                                <w:rPr>
                                  <w:sz w:val="22"/>
                                </w:rPr>
                                <w:t>GREEN</w:t>
                              </w:r>
                            </w:p>
                          </w:txbxContent>
                        </wps:txbx>
                        <wps:bodyPr horzOverflow="overflow" vert="horz" lIns="0" tIns="0" rIns="0" bIns="0" rtlCol="0">
                          <a:noAutofit/>
                        </wps:bodyPr>
                      </wps:wsp>
                    </wpg:wgp>
                  </a:graphicData>
                </a:graphic>
              </wp:anchor>
            </w:drawing>
          </mc:Choice>
          <mc:Fallback>
            <w:pict>
              <v:group id="Group 9243" o:spid="_x0000_s1034" style="position:absolute;left:0;text-align:left;margin-left:-3pt;margin-top:-7.9pt;width:96.75pt;height:51pt;z-index:251671552" coordsize="12287,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">
                <v:shape id="Shape 1432" o:spid="_x0000_s1035" style="position:absolute;width:12287;height:6477;visibility:visible;mso-wrap-style:square;v-text-anchor:top" coordsize="12287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9zsUA&#10;AADdAAAADwAAAGRycy9kb3ducmV2LnhtbERPS2vCQBC+C/6HZQpeim6Mr5K6SikoHmwhaS/ehuyY&#10;hGZnQ3Y18d+7QsHbfHzPWW97U4srta6yrGA6iUAQ51ZXXCj4/dmN30A4j6yxtkwKbuRguxkO1pho&#10;23FK18wXIoSwS1BB6X2TSOnykgy6iW2IA3e2rUEfYFtI3WIXwk0t4yhaSoMVh4YSG/osKf/LLkbB&#10;tz5+zRa782u8PO271bxOs6zplRq99B/vIDz1/in+dx90mD+fxfD4Jpw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b3OxQAAAN0AAAAPAAAAAAAAAAAAAAAAAJgCAABkcnMv&#10;ZG93bnJldi54bWxQSwUGAAAAAAQABAD1AAAAigMAAAAA&#10;" path="m904876,r323849,323850l904876,647700r,-161925l,485775,,161925r904876,l904876,xe" fillcolor="#00b050" stroked="f" strokeweight="0">
                  <v:stroke miterlimit="83231f" joinstyle="miter"/>
                  <v:path arrowok="t" textboxrect="0,0,1228725,647700"/>
                </v:shape>
                <v:shape id="Shape 1433" o:spid="_x0000_s1036" style="position:absolute;width:12287;height:6477;visibility:visible;mso-wrap-style:square;v-text-anchor:top" coordsize="1228725,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AHcUA&#10;AADdAAAADwAAAGRycy9kb3ducmV2LnhtbERPTWvCQBC9F/wPywi91Y2mSIiuIhZBequx0N7G7JhE&#10;s7Npdpuk/vquUOhtHu9zluvB1KKj1lWWFUwnEQji3OqKCwXHbPeUgHAeWWNtmRT8kIP1avSwxFTb&#10;nt+oO/hChBB2KSoovW9SKV1ekkE3sQ1x4M62NegDbAupW+xDuKnlLIrm0mDFoaHEhrYl5dfDt1Fw&#10;vuX97JJsPq/Z+9fHScr5S3V6VepxPGwWIDwN/l/8597rMP85juH+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wAdxQAAAN0AAAAPAAAAAAAAAAAAAAAAAJgCAABkcnMv&#10;ZG93bnJldi54bWxQSwUGAAAAAAQABAD1AAAAigMAAAAA&#10;" path="m904876,r,161925l,161925,,485775r904876,l904876,647700,1228725,323850,904876,xe" filled="f" strokecolor="#385d8a" strokeweight="2pt">
                  <v:stroke miterlimit="83231f" joinstyle="miter"/>
                  <v:path arrowok="t" textboxrect="0,0,1228725,647700"/>
                </v:shape>
                <v:rect id="Rectangle 1434" o:spid="_x0000_s1037" style="position:absolute;left:2987;top:2204;width:6602;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rsidR="00F55844" w:rsidRDefault="0008643A">
                        <w:pPr>
                          <w:spacing w:after="160" w:line="259" w:lineRule="auto"/>
                          <w:ind w:left="0" w:firstLine="0"/>
                          <w:jc w:val="left"/>
                        </w:pPr>
                        <w:r>
                          <w:rPr>
                            <w:sz w:val="22"/>
                          </w:rPr>
                          <w:t>GREEN</w:t>
                        </w:r>
                      </w:p>
                    </w:txbxContent>
                  </v:textbox>
                </v:rect>
                <w10:wrap type="square"/>
              </v:group>
            </w:pict>
          </mc:Fallback>
        </mc:AlternateContent>
      </w:r>
      <w:r w:rsidR="00192FE1">
        <w:rPr>
          <w:szCs w:val="24"/>
        </w:rPr>
        <w:t xml:space="preserve"> </w:t>
      </w:r>
      <w:r w:rsidRPr="00192FE1">
        <w:rPr>
          <w:szCs w:val="24"/>
        </w:rPr>
        <w:t xml:space="preserve">Where the cause, effect, reaction and wider implications of a </w:t>
      </w:r>
      <w:r w:rsidR="00192FE1">
        <w:rPr>
          <w:szCs w:val="24"/>
        </w:rPr>
        <w:t xml:space="preserve">   </w:t>
      </w:r>
      <w:r w:rsidR="00192FE1">
        <w:rPr>
          <w:szCs w:val="24"/>
        </w:rPr>
        <w:tab/>
      </w:r>
      <w:r w:rsidRPr="00192FE1">
        <w:rPr>
          <w:szCs w:val="24"/>
        </w:rPr>
        <w:t>breach, when considered together, are not likely t</w:t>
      </w:r>
      <w:r w:rsidR="00192FE1">
        <w:rPr>
          <w:szCs w:val="24"/>
        </w:rPr>
        <w:t xml:space="preserve">o be of material  </w:t>
      </w:r>
      <w:r w:rsidR="00192FE1">
        <w:rPr>
          <w:szCs w:val="24"/>
        </w:rPr>
        <w:tab/>
        <w:t xml:space="preserve">significance. </w:t>
      </w:r>
      <w:r w:rsidRPr="00192FE1">
        <w:rPr>
          <w:szCs w:val="24"/>
        </w:rPr>
        <w:t xml:space="preserve">These should be recorded but do not need to be </w:t>
      </w:r>
      <w:r w:rsidR="00192FE1">
        <w:rPr>
          <w:szCs w:val="24"/>
        </w:rPr>
        <w:t xml:space="preserve">       </w:t>
      </w:r>
      <w:r w:rsidR="00192FE1">
        <w:rPr>
          <w:szCs w:val="24"/>
        </w:rPr>
        <w:tab/>
      </w:r>
      <w:r w:rsidR="00192FE1">
        <w:rPr>
          <w:szCs w:val="24"/>
        </w:rPr>
        <w:tab/>
        <w:t xml:space="preserve">         </w:t>
      </w:r>
      <w:r w:rsidR="00192FE1">
        <w:rPr>
          <w:szCs w:val="24"/>
        </w:rPr>
        <w:tab/>
      </w:r>
      <w:r w:rsidRPr="00192FE1">
        <w:rPr>
          <w:szCs w:val="24"/>
        </w:rPr>
        <w:t>reported.</w:t>
      </w:r>
    </w:p>
    <w:p w:rsidR="00F55844" w:rsidRPr="00192FE1" w:rsidRDefault="0008643A">
      <w:pPr>
        <w:spacing w:after="497"/>
        <w:ind w:left="2170"/>
        <w:rPr>
          <w:szCs w:val="24"/>
        </w:rPr>
      </w:pPr>
      <w:r w:rsidRPr="00192FE1">
        <w:rPr>
          <w:b/>
          <w:szCs w:val="24"/>
        </w:rPr>
        <w:t>Example:</w:t>
      </w:r>
      <w:r w:rsidRPr="00192FE1">
        <w:rPr>
          <w:szCs w:val="24"/>
        </w:rPr>
        <w:t xml:space="preserve"> A member’s benefits have been calculated incorrectly. This was an isolated incident, which has been promptly identified and corrected, with no financial detriment to the member. Procedures have been put in place to mitigate against this happening again.</w:t>
      </w:r>
    </w:p>
    <w:p w:rsidR="00F55844" w:rsidRPr="00192FE1" w:rsidRDefault="0008643A">
      <w:pPr>
        <w:spacing w:after="243"/>
        <w:rPr>
          <w:szCs w:val="24"/>
        </w:rPr>
      </w:pPr>
      <w:r w:rsidRPr="00192FE1">
        <w:rPr>
          <w:szCs w:val="24"/>
        </w:rPr>
        <w:t>All breaches should be recorded even if the decision is not to report.</w:t>
      </w:r>
    </w:p>
    <w:p w:rsidR="00F55844" w:rsidRPr="00192FE1" w:rsidRDefault="0008643A">
      <w:pPr>
        <w:spacing w:after="243"/>
        <w:rPr>
          <w:szCs w:val="24"/>
        </w:rPr>
      </w:pPr>
      <w:r w:rsidRPr="00192FE1">
        <w:rPr>
          <w:szCs w:val="24"/>
        </w:rPr>
        <w:t>When using the traffic light framework individuals should consider the content of the red, amber and green sections for each of the cause, effect, reaction and wider implications of the breach, before you consider the four together. Some useful examples of this is framework is provided by The Pensions Regulator at the following link:</w:t>
      </w:r>
    </w:p>
    <w:p w:rsidR="00F55844" w:rsidRPr="00192FE1" w:rsidRDefault="0008643A">
      <w:pPr>
        <w:spacing w:after="0" w:line="259" w:lineRule="auto"/>
        <w:ind w:left="0" w:firstLine="0"/>
        <w:jc w:val="left"/>
        <w:rPr>
          <w:szCs w:val="24"/>
        </w:rPr>
      </w:pPr>
      <w:r w:rsidRPr="00192FE1">
        <w:rPr>
          <w:color w:val="0000FF"/>
          <w:szCs w:val="24"/>
        </w:rPr>
        <w:t>http:// www.thepensionsregulator.gov.uk/codes/code-related-report-breaches.aspx</w:t>
      </w:r>
      <w:r w:rsidRPr="00192FE1">
        <w:rPr>
          <w:rFonts w:eastAsia="Times New Roman"/>
          <w:b/>
          <w:color w:val="FFFFFF"/>
          <w:szCs w:val="24"/>
        </w:rPr>
        <w:t>Red</w:t>
      </w:r>
    </w:p>
    <w:p w:rsidR="00F55844" w:rsidRPr="00192FE1" w:rsidRDefault="0008643A">
      <w:pPr>
        <w:spacing w:after="0" w:line="259" w:lineRule="auto"/>
        <w:ind w:left="0" w:firstLine="0"/>
        <w:jc w:val="left"/>
        <w:rPr>
          <w:szCs w:val="24"/>
        </w:rPr>
      </w:pPr>
      <w:r w:rsidRPr="00192FE1">
        <w:rPr>
          <w:color w:val="FFFFFF"/>
          <w:szCs w:val="24"/>
        </w:rPr>
        <w:t>Where the cause, effect, reaction and wider implications of a breach,</w:t>
      </w:r>
    </w:p>
    <w:p w:rsidR="00F55844" w:rsidRPr="00192FE1" w:rsidRDefault="00F55844">
      <w:pPr>
        <w:rPr>
          <w:szCs w:val="24"/>
        </w:rPr>
        <w:sectPr w:rsidR="00F55844" w:rsidRPr="00192FE1" w:rsidSect="0008643A">
          <w:footerReference w:type="even" r:id="rId11"/>
          <w:footerReference w:type="default" r:id="rId12"/>
          <w:footerReference w:type="first" r:id="rId13"/>
          <w:pgSz w:w="11906" w:h="16838"/>
          <w:pgMar w:top="1490" w:right="1440" w:bottom="1534" w:left="1440" w:header="720" w:footer="360" w:gutter="0"/>
          <w:cols w:space="720"/>
          <w:docGrid w:linePitch="326"/>
        </w:sectPr>
      </w:pPr>
    </w:p>
    <w:p w:rsidR="00EB1292" w:rsidRDefault="00134953">
      <w:pPr>
        <w:spacing w:after="9"/>
        <w:rPr>
          <w:b/>
          <w:sz w:val="28"/>
          <w:szCs w:val="28"/>
        </w:rPr>
      </w:pPr>
      <w:r>
        <w:rPr>
          <w:b/>
          <w:sz w:val="28"/>
          <w:szCs w:val="28"/>
        </w:rPr>
        <w:t>Annex 'C</w:t>
      </w:r>
      <w:r w:rsidR="00EB1292">
        <w:rPr>
          <w:b/>
          <w:sz w:val="28"/>
          <w:szCs w:val="28"/>
        </w:rPr>
        <w:t>' - Proforma for Reporting a Suspected Breach</w:t>
      </w:r>
    </w:p>
    <w:p w:rsidR="0069794D" w:rsidRDefault="0069794D">
      <w:pPr>
        <w:spacing w:after="9"/>
        <w:rPr>
          <w:b/>
          <w:sz w:val="28"/>
          <w:szCs w:val="28"/>
        </w:rPr>
      </w:pPr>
    </w:p>
    <w:p w:rsidR="00D645B0" w:rsidRDefault="0069794D" w:rsidP="0069794D">
      <w:pPr>
        <w:spacing w:after="0"/>
        <w:jc w:val="center"/>
        <w:rPr>
          <w:b/>
          <w:sz w:val="28"/>
          <w:szCs w:val="28"/>
        </w:rPr>
      </w:pPr>
      <w:r>
        <w:rPr>
          <w:b/>
          <w:sz w:val="28"/>
          <w:szCs w:val="28"/>
        </w:rPr>
        <w:t xml:space="preserve">Lancashire </w:t>
      </w:r>
      <w:r w:rsidR="00D645B0">
        <w:rPr>
          <w:b/>
          <w:sz w:val="28"/>
          <w:szCs w:val="28"/>
        </w:rPr>
        <w:t>Local Pension Board</w:t>
      </w:r>
    </w:p>
    <w:p w:rsidR="0069794D" w:rsidRDefault="0069794D" w:rsidP="0069794D">
      <w:pPr>
        <w:spacing w:after="0"/>
        <w:jc w:val="center"/>
        <w:rPr>
          <w:b/>
          <w:sz w:val="28"/>
          <w:szCs w:val="28"/>
        </w:rPr>
      </w:pPr>
      <w:r>
        <w:rPr>
          <w:b/>
          <w:sz w:val="28"/>
          <w:szCs w:val="28"/>
        </w:rPr>
        <w:t>Reporting a Suspected Breach</w:t>
      </w:r>
    </w:p>
    <w:p w:rsidR="0069794D" w:rsidRDefault="0069794D" w:rsidP="0069794D">
      <w:pPr>
        <w:spacing w:after="0"/>
        <w:jc w:val="right"/>
        <w:rPr>
          <w:b/>
          <w:i/>
          <w:szCs w:val="24"/>
        </w:rPr>
      </w:pPr>
    </w:p>
    <w:p w:rsidR="0069794D" w:rsidRDefault="0069794D" w:rsidP="0069794D">
      <w:pPr>
        <w:spacing w:after="0"/>
        <w:jc w:val="center"/>
        <w:rPr>
          <w:b/>
          <w:i/>
          <w:szCs w:val="24"/>
        </w:rPr>
      </w:pPr>
      <w:r>
        <w:rPr>
          <w:b/>
          <w:i/>
          <w:szCs w:val="24"/>
        </w:rPr>
        <w:t>Please ensure that you read the Reporting Breaches Policy and Procedure before completing this form</w:t>
      </w:r>
    </w:p>
    <w:p w:rsidR="0069794D" w:rsidRDefault="0069794D" w:rsidP="0069794D">
      <w:pPr>
        <w:spacing w:after="0"/>
        <w:jc w:val="center"/>
        <w:rPr>
          <w:b/>
          <w:szCs w:val="24"/>
        </w:rPr>
      </w:pPr>
    </w:p>
    <w:tbl>
      <w:tblPr>
        <w:tblStyle w:val="TableGrid0"/>
        <w:tblW w:w="14170" w:type="dxa"/>
        <w:tblInd w:w="0" w:type="dxa"/>
        <w:tblLook w:val="04A0" w:firstRow="1" w:lastRow="0" w:firstColumn="1" w:lastColumn="0" w:noHBand="0" w:noVBand="1"/>
      </w:tblPr>
      <w:tblGrid>
        <w:gridCol w:w="3539"/>
        <w:gridCol w:w="10631"/>
      </w:tblGrid>
      <w:tr w:rsidR="0069794D" w:rsidTr="0069794D">
        <w:tc>
          <w:tcPr>
            <w:tcW w:w="3539"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rPr>
                <w:b/>
                <w:szCs w:val="24"/>
              </w:rPr>
            </w:pPr>
          </w:p>
          <w:p w:rsidR="0069794D" w:rsidRDefault="0069794D">
            <w:pPr>
              <w:spacing w:after="0" w:line="240" w:lineRule="auto"/>
              <w:rPr>
                <w:b/>
                <w:szCs w:val="24"/>
              </w:rPr>
            </w:pPr>
            <w:r>
              <w:rPr>
                <w:b/>
                <w:szCs w:val="24"/>
              </w:rPr>
              <w:t>Name of Reporter:</w:t>
            </w:r>
          </w:p>
          <w:p w:rsidR="0069794D" w:rsidRDefault="0069794D">
            <w:pPr>
              <w:spacing w:after="0" w:line="240" w:lineRule="auto"/>
              <w:rPr>
                <w:b/>
                <w:szCs w:val="24"/>
              </w:rPr>
            </w:pPr>
          </w:p>
        </w:tc>
        <w:tc>
          <w:tcPr>
            <w:tcW w:w="10631"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jc w:val="center"/>
              <w:rPr>
                <w:b/>
                <w:szCs w:val="24"/>
              </w:rPr>
            </w:pPr>
          </w:p>
        </w:tc>
      </w:tr>
      <w:tr w:rsidR="0069794D" w:rsidTr="0069794D">
        <w:tc>
          <w:tcPr>
            <w:tcW w:w="3539"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rPr>
                <w:b/>
                <w:szCs w:val="24"/>
              </w:rPr>
            </w:pPr>
          </w:p>
          <w:p w:rsidR="0069794D" w:rsidRDefault="0069794D">
            <w:pPr>
              <w:spacing w:after="0" w:line="240" w:lineRule="auto"/>
              <w:rPr>
                <w:b/>
                <w:szCs w:val="24"/>
              </w:rPr>
            </w:pPr>
            <w:r>
              <w:rPr>
                <w:b/>
                <w:szCs w:val="24"/>
              </w:rPr>
              <w:t>Position/Designation:</w:t>
            </w:r>
          </w:p>
          <w:p w:rsidR="0069794D" w:rsidRDefault="0069794D">
            <w:pPr>
              <w:spacing w:after="0" w:line="240" w:lineRule="auto"/>
              <w:rPr>
                <w:b/>
                <w:szCs w:val="24"/>
              </w:rPr>
            </w:pPr>
          </w:p>
        </w:tc>
        <w:tc>
          <w:tcPr>
            <w:tcW w:w="10631"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jc w:val="center"/>
              <w:rPr>
                <w:b/>
                <w:szCs w:val="24"/>
              </w:rPr>
            </w:pPr>
          </w:p>
        </w:tc>
      </w:tr>
      <w:tr w:rsidR="0069794D" w:rsidTr="0069794D">
        <w:tc>
          <w:tcPr>
            <w:tcW w:w="3539"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rPr>
                <w:b/>
                <w:szCs w:val="24"/>
              </w:rPr>
            </w:pPr>
          </w:p>
          <w:p w:rsidR="0069794D" w:rsidRDefault="0069794D">
            <w:pPr>
              <w:spacing w:after="0" w:line="240" w:lineRule="auto"/>
              <w:rPr>
                <w:b/>
                <w:szCs w:val="24"/>
              </w:rPr>
            </w:pPr>
            <w:r>
              <w:rPr>
                <w:b/>
                <w:szCs w:val="24"/>
              </w:rPr>
              <w:t>Telephone Number:</w:t>
            </w:r>
          </w:p>
          <w:p w:rsidR="0069794D" w:rsidRDefault="0069794D">
            <w:pPr>
              <w:spacing w:after="0" w:line="240" w:lineRule="auto"/>
              <w:rPr>
                <w:b/>
                <w:szCs w:val="24"/>
              </w:rPr>
            </w:pPr>
          </w:p>
        </w:tc>
        <w:tc>
          <w:tcPr>
            <w:tcW w:w="10631"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jc w:val="center"/>
              <w:rPr>
                <w:b/>
                <w:szCs w:val="24"/>
              </w:rPr>
            </w:pPr>
          </w:p>
        </w:tc>
      </w:tr>
      <w:tr w:rsidR="0069794D" w:rsidTr="0069794D">
        <w:tc>
          <w:tcPr>
            <w:tcW w:w="3539"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rPr>
                <w:b/>
                <w:szCs w:val="24"/>
              </w:rPr>
            </w:pPr>
          </w:p>
          <w:p w:rsidR="0069794D" w:rsidRDefault="0069794D">
            <w:pPr>
              <w:spacing w:after="0" w:line="240" w:lineRule="auto"/>
              <w:rPr>
                <w:b/>
                <w:szCs w:val="24"/>
              </w:rPr>
            </w:pPr>
            <w:r>
              <w:rPr>
                <w:b/>
                <w:szCs w:val="24"/>
              </w:rPr>
              <w:t>E-mail:</w:t>
            </w:r>
          </w:p>
          <w:p w:rsidR="0069794D" w:rsidRDefault="0069794D">
            <w:pPr>
              <w:spacing w:after="0" w:line="240" w:lineRule="auto"/>
              <w:rPr>
                <w:b/>
                <w:szCs w:val="24"/>
              </w:rPr>
            </w:pPr>
          </w:p>
        </w:tc>
        <w:tc>
          <w:tcPr>
            <w:tcW w:w="10631"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jc w:val="center"/>
              <w:rPr>
                <w:b/>
                <w:szCs w:val="24"/>
              </w:rPr>
            </w:pPr>
          </w:p>
        </w:tc>
      </w:tr>
      <w:tr w:rsidR="0069794D" w:rsidTr="0069794D">
        <w:tc>
          <w:tcPr>
            <w:tcW w:w="3539"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rPr>
                <w:b/>
                <w:szCs w:val="24"/>
              </w:rPr>
            </w:pPr>
          </w:p>
          <w:p w:rsidR="0069794D" w:rsidRDefault="0069794D">
            <w:pPr>
              <w:spacing w:after="0" w:line="240" w:lineRule="auto"/>
              <w:rPr>
                <w:b/>
                <w:szCs w:val="24"/>
              </w:rPr>
            </w:pPr>
            <w:r>
              <w:rPr>
                <w:b/>
                <w:szCs w:val="24"/>
              </w:rPr>
              <w:t xml:space="preserve">Description of the </w:t>
            </w:r>
          </w:p>
          <w:p w:rsidR="0069794D" w:rsidRDefault="0069794D">
            <w:pPr>
              <w:spacing w:after="0" w:line="240" w:lineRule="auto"/>
              <w:rPr>
                <w:b/>
                <w:szCs w:val="24"/>
              </w:rPr>
            </w:pPr>
            <w:r>
              <w:rPr>
                <w:b/>
                <w:szCs w:val="24"/>
              </w:rPr>
              <w:t>Suspected Breach:</w:t>
            </w:r>
          </w:p>
          <w:p w:rsidR="0069794D" w:rsidRDefault="0069794D">
            <w:pPr>
              <w:spacing w:after="0" w:line="240" w:lineRule="auto"/>
              <w:rPr>
                <w:b/>
                <w:szCs w:val="24"/>
              </w:rPr>
            </w:pPr>
          </w:p>
          <w:p w:rsidR="0069794D" w:rsidRDefault="0069794D">
            <w:pPr>
              <w:spacing w:after="0" w:line="240" w:lineRule="auto"/>
              <w:rPr>
                <w:b/>
                <w:szCs w:val="24"/>
              </w:rPr>
            </w:pPr>
          </w:p>
        </w:tc>
        <w:tc>
          <w:tcPr>
            <w:tcW w:w="10631"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jc w:val="center"/>
              <w:rPr>
                <w:b/>
                <w:szCs w:val="24"/>
              </w:rPr>
            </w:pPr>
          </w:p>
        </w:tc>
      </w:tr>
      <w:tr w:rsidR="0069794D" w:rsidTr="0069794D">
        <w:tc>
          <w:tcPr>
            <w:tcW w:w="3539"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rPr>
                <w:b/>
                <w:szCs w:val="24"/>
              </w:rPr>
            </w:pPr>
          </w:p>
          <w:p w:rsidR="0069794D" w:rsidRDefault="0069794D">
            <w:pPr>
              <w:spacing w:after="0" w:line="240" w:lineRule="auto"/>
              <w:rPr>
                <w:b/>
                <w:szCs w:val="24"/>
              </w:rPr>
            </w:pPr>
            <w:r>
              <w:rPr>
                <w:b/>
                <w:szCs w:val="24"/>
              </w:rPr>
              <w:t xml:space="preserve">Do you believe that the </w:t>
            </w:r>
          </w:p>
          <w:p w:rsidR="0069794D" w:rsidRDefault="0069794D">
            <w:pPr>
              <w:spacing w:after="0" w:line="240" w:lineRule="auto"/>
              <w:rPr>
                <w:b/>
                <w:szCs w:val="24"/>
              </w:rPr>
            </w:pPr>
            <w:r>
              <w:rPr>
                <w:b/>
                <w:szCs w:val="24"/>
              </w:rPr>
              <w:t xml:space="preserve">breach is of material </w:t>
            </w:r>
          </w:p>
          <w:p w:rsidR="0069794D" w:rsidRDefault="0069794D">
            <w:pPr>
              <w:spacing w:after="0" w:line="240" w:lineRule="auto"/>
              <w:rPr>
                <w:b/>
                <w:szCs w:val="24"/>
              </w:rPr>
            </w:pPr>
            <w:r>
              <w:rPr>
                <w:b/>
                <w:szCs w:val="24"/>
              </w:rPr>
              <w:t xml:space="preserve">significance to The </w:t>
            </w:r>
          </w:p>
          <w:p w:rsidR="0069794D" w:rsidRDefault="0069794D">
            <w:pPr>
              <w:spacing w:after="0" w:line="240" w:lineRule="auto"/>
              <w:rPr>
                <w:b/>
                <w:szCs w:val="24"/>
              </w:rPr>
            </w:pPr>
            <w:r>
              <w:rPr>
                <w:b/>
                <w:szCs w:val="24"/>
              </w:rPr>
              <w:t>Pensions Regulator?</w:t>
            </w:r>
          </w:p>
          <w:p w:rsidR="0069794D" w:rsidRDefault="0069794D">
            <w:pPr>
              <w:spacing w:after="0" w:line="240" w:lineRule="auto"/>
              <w:rPr>
                <w:b/>
                <w:szCs w:val="24"/>
              </w:rPr>
            </w:pPr>
          </w:p>
          <w:p w:rsidR="0069794D" w:rsidRDefault="0069794D">
            <w:pPr>
              <w:spacing w:after="0" w:line="240" w:lineRule="auto"/>
              <w:rPr>
                <w:b/>
                <w:szCs w:val="24"/>
              </w:rPr>
            </w:pPr>
            <w:bookmarkStart w:id="0" w:name="_GoBack"/>
            <w:bookmarkEnd w:id="0"/>
          </w:p>
        </w:tc>
        <w:tc>
          <w:tcPr>
            <w:tcW w:w="10631"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jc w:val="center"/>
              <w:rPr>
                <w:b/>
                <w:szCs w:val="24"/>
              </w:rPr>
            </w:pPr>
          </w:p>
        </w:tc>
      </w:tr>
      <w:tr w:rsidR="0069794D" w:rsidTr="0069794D">
        <w:tc>
          <w:tcPr>
            <w:tcW w:w="3539"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rPr>
                <w:b/>
                <w:szCs w:val="24"/>
              </w:rPr>
            </w:pPr>
          </w:p>
          <w:p w:rsidR="0069794D" w:rsidRDefault="0069794D">
            <w:pPr>
              <w:spacing w:after="0" w:line="240" w:lineRule="auto"/>
              <w:rPr>
                <w:b/>
                <w:szCs w:val="24"/>
              </w:rPr>
            </w:pPr>
            <w:r>
              <w:rPr>
                <w:b/>
                <w:szCs w:val="24"/>
              </w:rPr>
              <w:t>Please give your reason(s):</w:t>
            </w:r>
          </w:p>
          <w:p w:rsidR="0069794D" w:rsidRDefault="0069794D">
            <w:pPr>
              <w:spacing w:after="0" w:line="240" w:lineRule="auto"/>
              <w:rPr>
                <w:b/>
                <w:szCs w:val="24"/>
              </w:rPr>
            </w:pPr>
          </w:p>
          <w:p w:rsidR="0069794D" w:rsidRDefault="0069794D">
            <w:pPr>
              <w:spacing w:after="0" w:line="240" w:lineRule="auto"/>
              <w:rPr>
                <w:b/>
                <w:szCs w:val="24"/>
              </w:rPr>
            </w:pPr>
          </w:p>
          <w:p w:rsidR="0069794D" w:rsidRDefault="0069794D">
            <w:pPr>
              <w:spacing w:after="0" w:line="240" w:lineRule="auto"/>
              <w:rPr>
                <w:b/>
                <w:szCs w:val="24"/>
              </w:rPr>
            </w:pPr>
          </w:p>
        </w:tc>
        <w:tc>
          <w:tcPr>
            <w:tcW w:w="10631"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jc w:val="center"/>
              <w:rPr>
                <w:b/>
                <w:szCs w:val="24"/>
              </w:rPr>
            </w:pPr>
          </w:p>
        </w:tc>
      </w:tr>
      <w:tr w:rsidR="0069794D" w:rsidTr="0069794D">
        <w:tc>
          <w:tcPr>
            <w:tcW w:w="3539"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rPr>
                <w:b/>
                <w:szCs w:val="24"/>
              </w:rPr>
            </w:pPr>
          </w:p>
          <w:p w:rsidR="0069794D" w:rsidRDefault="0069794D">
            <w:pPr>
              <w:spacing w:after="0" w:line="240" w:lineRule="auto"/>
              <w:rPr>
                <w:b/>
                <w:szCs w:val="24"/>
              </w:rPr>
            </w:pPr>
            <w:r>
              <w:rPr>
                <w:b/>
                <w:szCs w:val="24"/>
              </w:rPr>
              <w:t xml:space="preserve">Have you reported the </w:t>
            </w:r>
          </w:p>
          <w:p w:rsidR="0069794D" w:rsidRDefault="0069794D">
            <w:pPr>
              <w:spacing w:after="0" w:line="240" w:lineRule="auto"/>
              <w:rPr>
                <w:b/>
                <w:szCs w:val="24"/>
              </w:rPr>
            </w:pPr>
            <w:r>
              <w:rPr>
                <w:b/>
                <w:szCs w:val="24"/>
              </w:rPr>
              <w:t xml:space="preserve">Suspected breach to </w:t>
            </w:r>
          </w:p>
          <w:p w:rsidR="0069794D" w:rsidRDefault="0069794D">
            <w:pPr>
              <w:spacing w:after="0" w:line="240" w:lineRule="auto"/>
              <w:rPr>
                <w:b/>
                <w:szCs w:val="24"/>
              </w:rPr>
            </w:pPr>
            <w:r>
              <w:rPr>
                <w:b/>
                <w:szCs w:val="24"/>
              </w:rPr>
              <w:t>The Pensions Regulator?</w:t>
            </w:r>
          </w:p>
          <w:p w:rsidR="0069794D" w:rsidRDefault="0069794D">
            <w:pPr>
              <w:spacing w:after="0" w:line="240" w:lineRule="auto"/>
              <w:rPr>
                <w:b/>
                <w:szCs w:val="24"/>
              </w:rPr>
            </w:pPr>
          </w:p>
        </w:tc>
        <w:tc>
          <w:tcPr>
            <w:tcW w:w="10631" w:type="dxa"/>
            <w:tcBorders>
              <w:top w:val="single" w:sz="4" w:space="0" w:color="auto"/>
              <w:left w:val="single" w:sz="4" w:space="0" w:color="auto"/>
              <w:bottom w:val="single" w:sz="4" w:space="0" w:color="auto"/>
              <w:right w:val="single" w:sz="4" w:space="0" w:color="auto"/>
            </w:tcBorders>
          </w:tcPr>
          <w:p w:rsidR="0069794D" w:rsidRDefault="0069794D">
            <w:pPr>
              <w:spacing w:after="0" w:line="240" w:lineRule="auto"/>
              <w:jc w:val="center"/>
              <w:rPr>
                <w:b/>
                <w:szCs w:val="24"/>
              </w:rPr>
            </w:pPr>
          </w:p>
        </w:tc>
      </w:tr>
    </w:tbl>
    <w:p w:rsidR="0069794D" w:rsidRDefault="0069794D" w:rsidP="0069794D">
      <w:pPr>
        <w:spacing w:after="0"/>
        <w:jc w:val="center"/>
        <w:rPr>
          <w:b/>
          <w:szCs w:val="24"/>
          <w:lang w:eastAsia="en-US"/>
        </w:rPr>
      </w:pPr>
    </w:p>
    <w:p w:rsidR="0069794D" w:rsidRDefault="0069794D" w:rsidP="0069794D">
      <w:pPr>
        <w:spacing w:after="0"/>
        <w:rPr>
          <w:szCs w:val="24"/>
        </w:rPr>
      </w:pPr>
      <w:r>
        <w:rPr>
          <w:szCs w:val="24"/>
        </w:rPr>
        <w:t>Please submit your completed form (preferably by e-mail) to:</w:t>
      </w:r>
    </w:p>
    <w:p w:rsidR="0069794D" w:rsidRDefault="0069794D" w:rsidP="0069794D">
      <w:pPr>
        <w:spacing w:after="0"/>
        <w:rPr>
          <w:szCs w:val="24"/>
        </w:rPr>
      </w:pPr>
    </w:p>
    <w:p w:rsidR="0069794D" w:rsidRDefault="0069794D" w:rsidP="0069794D">
      <w:pPr>
        <w:spacing w:after="0"/>
        <w:rPr>
          <w:szCs w:val="24"/>
        </w:rPr>
      </w:pPr>
      <w:r>
        <w:rPr>
          <w:szCs w:val="24"/>
        </w:rPr>
        <w:t>The Head of Fund</w:t>
      </w:r>
    </w:p>
    <w:p w:rsidR="0069794D" w:rsidRDefault="0069794D" w:rsidP="0069794D">
      <w:pPr>
        <w:spacing w:after="0"/>
        <w:rPr>
          <w:szCs w:val="24"/>
        </w:rPr>
      </w:pPr>
      <w:r>
        <w:rPr>
          <w:szCs w:val="24"/>
        </w:rPr>
        <w:t>Lancashire County Pension Fund</w:t>
      </w:r>
    </w:p>
    <w:p w:rsidR="0069794D" w:rsidRDefault="0069794D" w:rsidP="0069794D">
      <w:pPr>
        <w:spacing w:after="0"/>
        <w:rPr>
          <w:szCs w:val="24"/>
        </w:rPr>
      </w:pPr>
      <w:r>
        <w:rPr>
          <w:szCs w:val="24"/>
        </w:rPr>
        <w:t>PO Box 100, County Hall,</w:t>
      </w:r>
    </w:p>
    <w:p w:rsidR="0069794D" w:rsidRDefault="0069794D" w:rsidP="0069794D">
      <w:pPr>
        <w:spacing w:after="0"/>
        <w:rPr>
          <w:szCs w:val="24"/>
        </w:rPr>
      </w:pPr>
      <w:r>
        <w:rPr>
          <w:szCs w:val="24"/>
        </w:rPr>
        <w:t>Preston, PR1 0LD</w:t>
      </w:r>
    </w:p>
    <w:p w:rsidR="0069794D" w:rsidRDefault="0069794D" w:rsidP="0069794D">
      <w:pPr>
        <w:spacing w:after="0"/>
        <w:rPr>
          <w:szCs w:val="24"/>
        </w:rPr>
      </w:pPr>
    </w:p>
    <w:p w:rsidR="0069794D" w:rsidRDefault="00D529F2" w:rsidP="0069794D">
      <w:pPr>
        <w:spacing w:after="0"/>
        <w:rPr>
          <w:szCs w:val="24"/>
        </w:rPr>
      </w:pPr>
      <w:hyperlink r:id="rId14" w:history="1">
        <w:r w:rsidR="0069794D">
          <w:rPr>
            <w:rStyle w:val="Hyperlink"/>
            <w:szCs w:val="24"/>
          </w:rPr>
          <w:t>abigail.leech@lancashire.gov.uk</w:t>
        </w:r>
      </w:hyperlink>
    </w:p>
    <w:p w:rsidR="0069794D" w:rsidRDefault="0069794D" w:rsidP="0069794D">
      <w:pPr>
        <w:spacing w:after="0"/>
        <w:rPr>
          <w:szCs w:val="24"/>
        </w:rPr>
      </w:pPr>
    </w:p>
    <w:p w:rsidR="0069794D" w:rsidRDefault="0069794D" w:rsidP="0069794D">
      <w:pPr>
        <w:spacing w:after="0"/>
        <w:rPr>
          <w:b/>
          <w:sz w:val="28"/>
          <w:szCs w:val="28"/>
        </w:rPr>
      </w:pPr>
    </w:p>
    <w:p w:rsidR="00134953" w:rsidRDefault="00134953" w:rsidP="0069794D">
      <w:pPr>
        <w:spacing w:after="0"/>
        <w:rPr>
          <w:b/>
          <w:sz w:val="28"/>
          <w:szCs w:val="28"/>
        </w:rPr>
      </w:pPr>
    </w:p>
    <w:p w:rsidR="00134953" w:rsidRDefault="00134953" w:rsidP="0069794D">
      <w:pPr>
        <w:spacing w:after="0"/>
        <w:rPr>
          <w:b/>
          <w:sz w:val="28"/>
          <w:szCs w:val="28"/>
        </w:rPr>
      </w:pPr>
    </w:p>
    <w:p w:rsidR="00134953" w:rsidRDefault="00134953" w:rsidP="0069794D">
      <w:pPr>
        <w:spacing w:after="0"/>
        <w:rPr>
          <w:b/>
          <w:sz w:val="28"/>
          <w:szCs w:val="28"/>
        </w:rPr>
      </w:pPr>
    </w:p>
    <w:p w:rsidR="00134953" w:rsidRDefault="00134953" w:rsidP="0069794D">
      <w:pPr>
        <w:spacing w:after="0"/>
        <w:rPr>
          <w:b/>
          <w:sz w:val="28"/>
          <w:szCs w:val="28"/>
        </w:rPr>
      </w:pPr>
    </w:p>
    <w:p w:rsidR="00134953" w:rsidRDefault="00134953" w:rsidP="0069794D">
      <w:pPr>
        <w:spacing w:after="0"/>
        <w:rPr>
          <w:b/>
          <w:sz w:val="28"/>
          <w:szCs w:val="28"/>
        </w:rPr>
      </w:pPr>
    </w:p>
    <w:p w:rsidR="00134953" w:rsidRDefault="00134953" w:rsidP="0069794D">
      <w:pPr>
        <w:spacing w:after="0"/>
        <w:rPr>
          <w:b/>
          <w:sz w:val="28"/>
          <w:szCs w:val="28"/>
        </w:rPr>
      </w:pPr>
    </w:p>
    <w:p w:rsidR="00134953" w:rsidRDefault="00134953" w:rsidP="0069794D">
      <w:pPr>
        <w:spacing w:after="0"/>
        <w:rPr>
          <w:b/>
          <w:sz w:val="28"/>
          <w:szCs w:val="28"/>
        </w:rPr>
      </w:pPr>
    </w:p>
    <w:p w:rsidR="00134953" w:rsidRPr="00192FE1" w:rsidRDefault="00134953" w:rsidP="00134953">
      <w:pPr>
        <w:pStyle w:val="Heading2"/>
        <w:ind w:right="-14"/>
        <w:rPr>
          <w:rFonts w:ascii="Arial" w:hAnsi="Arial" w:cs="Arial"/>
        </w:rPr>
      </w:pPr>
      <w:r w:rsidRPr="00192FE1">
        <w:rPr>
          <w:rFonts w:ascii="Arial" w:hAnsi="Arial" w:cs="Arial"/>
        </w:rPr>
        <w:t>Annex '</w:t>
      </w:r>
      <w:r>
        <w:rPr>
          <w:rFonts w:ascii="Arial" w:hAnsi="Arial" w:cs="Arial"/>
        </w:rPr>
        <w:t>D</w:t>
      </w:r>
      <w:r w:rsidRPr="00192FE1">
        <w:rPr>
          <w:rFonts w:ascii="Arial" w:hAnsi="Arial" w:cs="Arial"/>
        </w:rPr>
        <w:t xml:space="preserve">' </w:t>
      </w:r>
      <w:r>
        <w:rPr>
          <w:rFonts w:ascii="Arial" w:hAnsi="Arial" w:cs="Arial"/>
        </w:rPr>
        <w:t xml:space="preserve">- </w:t>
      </w:r>
      <w:r w:rsidRPr="00192FE1">
        <w:rPr>
          <w:rFonts w:ascii="Arial" w:hAnsi="Arial" w:cs="Arial"/>
        </w:rPr>
        <w:t>Record of Breaches</w:t>
      </w:r>
      <w:r>
        <w:rPr>
          <w:rFonts w:ascii="Arial" w:hAnsi="Arial" w:cs="Arial"/>
        </w:rPr>
        <w:t xml:space="preserve"> (to be maintained by the Head of Fund)</w:t>
      </w:r>
    </w:p>
    <w:tbl>
      <w:tblPr>
        <w:tblStyle w:val="TableGrid"/>
        <w:tblW w:w="14174" w:type="dxa"/>
        <w:tblInd w:w="-108" w:type="dxa"/>
        <w:tblCellMar>
          <w:top w:w="61" w:type="dxa"/>
          <w:left w:w="108" w:type="dxa"/>
          <w:right w:w="115" w:type="dxa"/>
        </w:tblCellMar>
        <w:tblLook w:val="04A0" w:firstRow="1" w:lastRow="0" w:firstColumn="1" w:lastColumn="0" w:noHBand="0" w:noVBand="1"/>
      </w:tblPr>
      <w:tblGrid>
        <w:gridCol w:w="1613"/>
        <w:gridCol w:w="1800"/>
        <w:gridCol w:w="1874"/>
        <w:gridCol w:w="1738"/>
        <w:gridCol w:w="1698"/>
        <w:gridCol w:w="1748"/>
        <w:gridCol w:w="1968"/>
        <w:gridCol w:w="1735"/>
      </w:tblGrid>
      <w:tr w:rsidR="00134953" w:rsidRPr="00192FE1" w:rsidTr="00642125">
        <w:trPr>
          <w:trHeight w:val="2034"/>
        </w:trPr>
        <w:tc>
          <w:tcPr>
            <w:tcW w:w="1763" w:type="dxa"/>
            <w:tcBorders>
              <w:top w:val="single" w:sz="4" w:space="0" w:color="000000"/>
              <w:left w:val="single" w:sz="4" w:space="0" w:color="000000"/>
              <w:bottom w:val="single" w:sz="4" w:space="0" w:color="000000"/>
              <w:right w:val="single" w:sz="4" w:space="0" w:color="000000"/>
            </w:tcBorders>
          </w:tcPr>
          <w:p w:rsidR="00134953" w:rsidRPr="00192FE1" w:rsidRDefault="00134953" w:rsidP="00642125">
            <w:pPr>
              <w:spacing w:after="0" w:line="259" w:lineRule="auto"/>
              <w:ind w:left="0" w:firstLine="0"/>
              <w:jc w:val="left"/>
            </w:pPr>
            <w:r w:rsidRPr="00192FE1">
              <w:rPr>
                <w:rFonts w:eastAsia="Times New Roman"/>
                <w:b/>
                <w:sz w:val="22"/>
              </w:rPr>
              <w:t>Date</w:t>
            </w:r>
          </w:p>
        </w:tc>
        <w:tc>
          <w:tcPr>
            <w:tcW w:w="1793" w:type="dxa"/>
            <w:tcBorders>
              <w:top w:val="single" w:sz="4" w:space="0" w:color="000000"/>
              <w:left w:val="single" w:sz="4" w:space="0" w:color="000000"/>
              <w:bottom w:val="single" w:sz="4" w:space="0" w:color="000000"/>
              <w:right w:val="single" w:sz="4" w:space="0" w:color="000000"/>
            </w:tcBorders>
          </w:tcPr>
          <w:p w:rsidR="00134953" w:rsidRPr="00192FE1" w:rsidRDefault="00134953" w:rsidP="00642125">
            <w:pPr>
              <w:spacing w:after="0" w:line="259" w:lineRule="auto"/>
              <w:ind w:left="0" w:firstLine="0"/>
              <w:jc w:val="left"/>
            </w:pPr>
            <w:r w:rsidRPr="00192FE1">
              <w:rPr>
                <w:rFonts w:eastAsia="Times New Roman"/>
                <w:b/>
                <w:sz w:val="22"/>
              </w:rPr>
              <w:t>Category</w:t>
            </w:r>
          </w:p>
          <w:p w:rsidR="00134953" w:rsidRPr="00192FE1" w:rsidRDefault="00134953" w:rsidP="00642125">
            <w:pPr>
              <w:spacing w:after="0" w:line="259" w:lineRule="auto"/>
              <w:ind w:left="0" w:firstLine="0"/>
              <w:jc w:val="left"/>
            </w:pPr>
            <w:r w:rsidRPr="00192FE1">
              <w:rPr>
                <w:rFonts w:eastAsia="Times New Roman"/>
                <w:b/>
                <w:sz w:val="22"/>
              </w:rPr>
              <w:t>(e.g.</w:t>
            </w:r>
          </w:p>
          <w:p w:rsidR="00134953" w:rsidRPr="00192FE1" w:rsidRDefault="00134953" w:rsidP="00642125">
            <w:pPr>
              <w:spacing w:after="0" w:line="259" w:lineRule="auto"/>
              <w:ind w:left="0" w:firstLine="0"/>
              <w:jc w:val="left"/>
            </w:pPr>
            <w:r w:rsidRPr="00192FE1">
              <w:rPr>
                <w:rFonts w:eastAsia="Times New Roman"/>
                <w:b/>
                <w:sz w:val="22"/>
              </w:rPr>
              <w:t>administration, contributions, funding, investment, criminal activity)</w:t>
            </w:r>
          </w:p>
        </w:tc>
        <w:tc>
          <w:tcPr>
            <w:tcW w:w="1769" w:type="dxa"/>
            <w:tcBorders>
              <w:top w:val="single" w:sz="4" w:space="0" w:color="000000"/>
              <w:left w:val="single" w:sz="4" w:space="0" w:color="000000"/>
              <w:bottom w:val="single" w:sz="4" w:space="0" w:color="000000"/>
              <w:right w:val="single" w:sz="4" w:space="0" w:color="000000"/>
            </w:tcBorders>
          </w:tcPr>
          <w:p w:rsidR="00134953" w:rsidRPr="00192FE1" w:rsidRDefault="00134953" w:rsidP="00642125">
            <w:pPr>
              <w:spacing w:after="0" w:line="259" w:lineRule="auto"/>
              <w:ind w:left="0" w:right="440" w:firstLine="0"/>
              <w:jc w:val="left"/>
            </w:pPr>
            <w:r w:rsidRPr="00192FE1">
              <w:rPr>
                <w:rFonts w:eastAsia="Times New Roman"/>
                <w:b/>
                <w:sz w:val="22"/>
              </w:rPr>
              <w:t>Description and cause of breach</w:t>
            </w:r>
          </w:p>
        </w:tc>
        <w:tc>
          <w:tcPr>
            <w:tcW w:w="1770" w:type="dxa"/>
            <w:tcBorders>
              <w:top w:val="single" w:sz="4" w:space="0" w:color="000000"/>
              <w:left w:val="single" w:sz="4" w:space="0" w:color="000000"/>
              <w:bottom w:val="single" w:sz="4" w:space="0" w:color="000000"/>
              <w:right w:val="single" w:sz="4" w:space="0" w:color="000000"/>
            </w:tcBorders>
          </w:tcPr>
          <w:p w:rsidR="00134953" w:rsidRPr="00192FE1" w:rsidRDefault="00134953" w:rsidP="00642125">
            <w:pPr>
              <w:spacing w:after="0" w:line="259" w:lineRule="auto"/>
              <w:ind w:left="0" w:right="39" w:firstLine="0"/>
              <w:jc w:val="left"/>
            </w:pPr>
            <w:r w:rsidRPr="00192FE1">
              <w:rPr>
                <w:rFonts w:eastAsia="Times New Roman"/>
                <w:b/>
                <w:sz w:val="22"/>
              </w:rPr>
              <w:t>Possible effect of breach and wider implications</w:t>
            </w:r>
          </w:p>
        </w:tc>
        <w:tc>
          <w:tcPr>
            <w:tcW w:w="1767" w:type="dxa"/>
            <w:tcBorders>
              <w:top w:val="single" w:sz="4" w:space="0" w:color="000000"/>
              <w:left w:val="single" w:sz="4" w:space="0" w:color="000000"/>
              <w:bottom w:val="single" w:sz="4" w:space="0" w:color="000000"/>
              <w:right w:val="single" w:sz="4" w:space="0" w:color="000000"/>
            </w:tcBorders>
          </w:tcPr>
          <w:p w:rsidR="00134953" w:rsidRPr="00192FE1" w:rsidRDefault="00134953" w:rsidP="00642125">
            <w:pPr>
              <w:spacing w:after="0" w:line="259" w:lineRule="auto"/>
              <w:ind w:left="0" w:right="128" w:firstLine="0"/>
              <w:jc w:val="left"/>
            </w:pPr>
            <w:r w:rsidRPr="00192FE1">
              <w:rPr>
                <w:rFonts w:eastAsia="Times New Roman"/>
                <w:b/>
                <w:sz w:val="22"/>
              </w:rPr>
              <w:t>Reaction of relevant parties to breach</w:t>
            </w:r>
          </w:p>
        </w:tc>
        <w:tc>
          <w:tcPr>
            <w:tcW w:w="1770" w:type="dxa"/>
            <w:tcBorders>
              <w:top w:val="single" w:sz="4" w:space="0" w:color="000000"/>
              <w:left w:val="single" w:sz="4" w:space="0" w:color="000000"/>
              <w:bottom w:val="single" w:sz="4" w:space="0" w:color="000000"/>
              <w:right w:val="single" w:sz="4" w:space="0" w:color="000000"/>
            </w:tcBorders>
          </w:tcPr>
          <w:p w:rsidR="00134953" w:rsidRPr="00192FE1" w:rsidRDefault="00134953" w:rsidP="00642125">
            <w:pPr>
              <w:spacing w:after="0" w:line="259" w:lineRule="auto"/>
              <w:ind w:left="0" w:right="155" w:firstLine="0"/>
              <w:jc w:val="left"/>
            </w:pPr>
            <w:r w:rsidRPr="00192FE1">
              <w:rPr>
                <w:rFonts w:eastAsia="Times New Roman"/>
                <w:b/>
                <w:sz w:val="22"/>
              </w:rPr>
              <w:t>Reported / Not reported (with justification if not reported and dates)</w:t>
            </w:r>
          </w:p>
        </w:tc>
        <w:tc>
          <w:tcPr>
            <w:tcW w:w="1772" w:type="dxa"/>
            <w:tcBorders>
              <w:top w:val="single" w:sz="4" w:space="0" w:color="000000"/>
              <w:left w:val="single" w:sz="4" w:space="0" w:color="000000"/>
              <w:bottom w:val="single" w:sz="4" w:space="0" w:color="000000"/>
              <w:right w:val="single" w:sz="4" w:space="0" w:color="000000"/>
            </w:tcBorders>
          </w:tcPr>
          <w:p w:rsidR="00134953" w:rsidRPr="00192FE1" w:rsidRDefault="00134953" w:rsidP="00642125">
            <w:pPr>
              <w:spacing w:after="0" w:line="259" w:lineRule="auto"/>
              <w:ind w:left="0" w:right="265" w:firstLine="0"/>
              <w:jc w:val="left"/>
            </w:pPr>
            <w:r w:rsidRPr="00192FE1">
              <w:rPr>
                <w:rFonts w:eastAsia="Times New Roman"/>
                <w:b/>
                <w:sz w:val="22"/>
              </w:rPr>
              <w:t>Outcome of report and/or investigations</w:t>
            </w:r>
          </w:p>
        </w:tc>
        <w:tc>
          <w:tcPr>
            <w:tcW w:w="1770" w:type="dxa"/>
            <w:tcBorders>
              <w:top w:val="single" w:sz="4" w:space="0" w:color="000000"/>
              <w:left w:val="single" w:sz="4" w:space="0" w:color="000000"/>
              <w:bottom w:val="single" w:sz="4" w:space="0" w:color="000000"/>
              <w:right w:val="single" w:sz="4" w:space="0" w:color="000000"/>
            </w:tcBorders>
          </w:tcPr>
          <w:p w:rsidR="00134953" w:rsidRPr="00192FE1" w:rsidRDefault="00134953" w:rsidP="00642125">
            <w:pPr>
              <w:spacing w:after="0" w:line="259" w:lineRule="auto"/>
              <w:ind w:left="0" w:firstLine="0"/>
              <w:jc w:val="left"/>
            </w:pPr>
            <w:r w:rsidRPr="00192FE1">
              <w:rPr>
                <w:rFonts w:eastAsia="Times New Roman"/>
                <w:b/>
                <w:sz w:val="22"/>
              </w:rPr>
              <w:t>Outstanding actions</w:t>
            </w: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r w:rsidR="00134953" w:rsidTr="00642125">
        <w:trPr>
          <w:trHeight w:val="263"/>
        </w:trPr>
        <w:tc>
          <w:tcPr>
            <w:tcW w:w="176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67"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2"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c>
          <w:tcPr>
            <w:tcW w:w="1770" w:type="dxa"/>
            <w:tcBorders>
              <w:top w:val="single" w:sz="4" w:space="0" w:color="000000"/>
              <w:left w:val="single" w:sz="4" w:space="0" w:color="000000"/>
              <w:bottom w:val="single" w:sz="4" w:space="0" w:color="000000"/>
              <w:right w:val="single" w:sz="4" w:space="0" w:color="000000"/>
            </w:tcBorders>
          </w:tcPr>
          <w:p w:rsidR="00134953" w:rsidRDefault="00134953" w:rsidP="00642125">
            <w:pPr>
              <w:spacing w:after="160" w:line="259" w:lineRule="auto"/>
              <w:ind w:left="0" w:firstLine="0"/>
              <w:jc w:val="left"/>
            </w:pPr>
          </w:p>
        </w:tc>
      </w:tr>
    </w:tbl>
    <w:p w:rsidR="00134953" w:rsidRPr="00887193" w:rsidRDefault="00134953" w:rsidP="00887193">
      <w:pPr>
        <w:spacing w:after="9"/>
        <w:rPr>
          <w:sz w:val="22"/>
        </w:rPr>
      </w:pPr>
      <w:r>
        <w:rPr>
          <w:sz w:val="22"/>
        </w:rPr>
        <w:t>*New breaches since the previous meeting of the Committee/Board should be highlighted</w:t>
      </w:r>
    </w:p>
    <w:sectPr w:rsidR="00134953" w:rsidRPr="00887193">
      <w:footerReference w:type="even" r:id="rId15"/>
      <w:footerReference w:type="default" r:id="rId16"/>
      <w:footerReference w:type="first" r:id="rId17"/>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F2" w:rsidRDefault="0008643A">
      <w:pPr>
        <w:spacing w:after="0" w:line="240" w:lineRule="auto"/>
      </w:pPr>
      <w:r>
        <w:separator/>
      </w:r>
    </w:p>
  </w:endnote>
  <w:endnote w:type="continuationSeparator" w:id="0">
    <w:p w:rsidR="007B63F2" w:rsidRDefault="0008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78894"/>
      <w:docPartObj>
        <w:docPartGallery w:val="Page Numbers (Bottom of Page)"/>
        <w:docPartUnique/>
      </w:docPartObj>
    </w:sdtPr>
    <w:sdtEndPr>
      <w:rPr>
        <w:noProof/>
      </w:rPr>
    </w:sdtEndPr>
    <w:sdtContent>
      <w:p w:rsidR="0008643A" w:rsidRDefault="0008643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55844" w:rsidRPr="00632A21" w:rsidRDefault="00F55844" w:rsidP="00632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3A" w:rsidRDefault="0008643A">
    <w:pPr>
      <w:pStyle w:val="Footer"/>
      <w:jc w:val="center"/>
    </w:pPr>
  </w:p>
  <w:p w:rsidR="00F55844" w:rsidRPr="00632A21" w:rsidRDefault="00F55844" w:rsidP="00632A21">
    <w:pPr>
      <w:pStyle w:val="Footer"/>
      <w:tabs>
        <w:tab w:val="clear" w:pos="4513"/>
        <w:tab w:val="clear" w:pos="9026"/>
        <w:tab w:val="left" w:pos="5109"/>
        <w:tab w:val="left" w:pos="514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44" w:rsidRDefault="0008643A">
    <w:pPr>
      <w:spacing w:after="0" w:line="259" w:lineRule="auto"/>
      <w:ind w:left="-1440" w:right="4225" w:firstLine="0"/>
      <w:jc w:val="left"/>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simplePos x="0" y="0"/>
              <wp:positionH relativeFrom="page">
                <wp:posOffset>3343077</wp:posOffset>
              </wp:positionH>
              <wp:positionV relativeFrom="page">
                <wp:posOffset>10292676</wp:posOffset>
              </wp:positionV>
              <wp:extent cx="620216" cy="170855"/>
              <wp:effectExtent l="0" t="0" r="0" b="0"/>
              <wp:wrapSquare wrapText="bothSides"/>
              <wp:docPr id="10394" name="Group 10394"/>
              <wp:cNvGraphicFramePr/>
              <a:graphic xmlns:a="http://schemas.openxmlformats.org/drawingml/2006/main">
                <a:graphicData uri="http://schemas.microsoft.com/office/word/2010/wordprocessingGroup">
                  <wpg:wgp>
                    <wpg:cNvGrpSpPr/>
                    <wpg:grpSpPr>
                      <a:xfrm>
                        <a:off x="0" y="0"/>
                        <a:ext cx="620216" cy="170855"/>
                        <a:chOff x="0" y="0"/>
                        <a:chExt cx="620216" cy="170855"/>
                      </a:xfrm>
                    </wpg:grpSpPr>
                    <wps:wsp>
                      <wps:cNvPr id="10395" name="Shape 10395"/>
                      <wps:cNvSpPr/>
                      <wps:spPr>
                        <a:xfrm>
                          <a:off x="0" y="0"/>
                          <a:ext cx="55215" cy="145455"/>
                        </a:xfrm>
                        <a:custGeom>
                          <a:avLst/>
                          <a:gdLst/>
                          <a:ahLst/>
                          <a:cxnLst/>
                          <a:rect l="0" t="0" r="0" b="0"/>
                          <a:pathLst>
                            <a:path w="55215" h="145455">
                              <a:moveTo>
                                <a:pt x="0" y="0"/>
                              </a:moveTo>
                              <a:lnTo>
                                <a:pt x="54868" y="0"/>
                              </a:lnTo>
                              <a:lnTo>
                                <a:pt x="55215" y="22"/>
                              </a:lnTo>
                              <a:lnTo>
                                <a:pt x="55215" y="17165"/>
                              </a:lnTo>
                              <a:lnTo>
                                <a:pt x="19248" y="17165"/>
                              </a:lnTo>
                              <a:lnTo>
                                <a:pt x="19248" y="69155"/>
                              </a:lnTo>
                              <a:lnTo>
                                <a:pt x="55215" y="69155"/>
                              </a:lnTo>
                              <a:lnTo>
                                <a:pt x="55215" y="86320"/>
                              </a:lnTo>
                              <a:lnTo>
                                <a:pt x="19248" y="86320"/>
                              </a:lnTo>
                              <a:lnTo>
                                <a:pt x="19248" y="145455"/>
                              </a:lnTo>
                              <a:lnTo>
                                <a:pt x="0" y="145455"/>
                              </a:lnTo>
                              <a:lnTo>
                                <a:pt x="0" y="0"/>
                              </a:lnTo>
                              <a:close/>
                            </a:path>
                          </a:pathLst>
                        </a:custGeom>
                        <a:ln w="0" cap="flat">
                          <a:miter lim="127000"/>
                        </a:ln>
                      </wps:spPr>
                      <wps:style>
                        <a:lnRef idx="1">
                          <a:srgbClr val="000000"/>
                        </a:lnRef>
                        <a:fillRef idx="1">
                          <a:srgbClr val="000000"/>
                        </a:fillRef>
                        <a:effectRef idx="0">
                          <a:scrgbClr r="0" g="0" b="0"/>
                        </a:effectRef>
                        <a:fontRef idx="none"/>
                      </wps:style>
                      <wps:bodyPr/>
                    </wps:wsp>
                    <wps:wsp>
                      <wps:cNvPr id="10396" name="Shape 10396"/>
                      <wps:cNvSpPr/>
                      <wps:spPr>
                        <a:xfrm>
                          <a:off x="55215" y="22"/>
                          <a:ext cx="55811" cy="86299"/>
                        </a:xfrm>
                        <a:custGeom>
                          <a:avLst/>
                          <a:gdLst/>
                          <a:ahLst/>
                          <a:cxnLst/>
                          <a:rect l="0" t="0" r="0" b="0"/>
                          <a:pathLst>
                            <a:path w="55811" h="86299">
                              <a:moveTo>
                                <a:pt x="0" y="0"/>
                              </a:moveTo>
                              <a:lnTo>
                                <a:pt x="21779" y="1367"/>
                              </a:lnTo>
                              <a:cubicBezTo>
                                <a:pt x="28922" y="2558"/>
                                <a:pt x="34908" y="4824"/>
                                <a:pt x="39737" y="8164"/>
                              </a:cubicBezTo>
                              <a:cubicBezTo>
                                <a:pt x="44566" y="11504"/>
                                <a:pt x="48452" y="16184"/>
                                <a:pt x="51395" y="22203"/>
                              </a:cubicBezTo>
                              <a:cubicBezTo>
                                <a:pt x="54339" y="28222"/>
                                <a:pt x="55811" y="34837"/>
                                <a:pt x="55811" y="42047"/>
                              </a:cubicBezTo>
                              <a:cubicBezTo>
                                <a:pt x="55811" y="66786"/>
                                <a:pt x="42482" y="86299"/>
                                <a:pt x="1339" y="86299"/>
                              </a:cubicBezTo>
                              <a:lnTo>
                                <a:pt x="0" y="86299"/>
                              </a:lnTo>
                              <a:lnTo>
                                <a:pt x="0" y="69134"/>
                              </a:lnTo>
                              <a:lnTo>
                                <a:pt x="1637" y="69134"/>
                              </a:lnTo>
                              <a:cubicBezTo>
                                <a:pt x="26508" y="69134"/>
                                <a:pt x="35967" y="59444"/>
                                <a:pt x="35967" y="42642"/>
                              </a:cubicBezTo>
                              <a:cubicBezTo>
                                <a:pt x="35967" y="30472"/>
                                <a:pt x="29253" y="21211"/>
                                <a:pt x="19199" y="18433"/>
                              </a:cubicBezTo>
                              <a:cubicBezTo>
                                <a:pt x="15958" y="17573"/>
                                <a:pt x="9971" y="17143"/>
                                <a:pt x="1240" y="17143"/>
                              </a:cubicBezTo>
                              <a:lnTo>
                                <a:pt x="0" y="17143"/>
                              </a:lnTo>
                              <a:lnTo>
                                <a:pt x="0" y="0"/>
                              </a:lnTo>
                              <a:close/>
                            </a:path>
                          </a:pathLst>
                        </a:custGeom>
                        <a:ln w="0" cap="flat">
                          <a:miter lim="127000"/>
                        </a:ln>
                      </wps:spPr>
                      <wps:style>
                        <a:lnRef idx="1">
                          <a:srgbClr val="000000"/>
                        </a:lnRef>
                        <a:fillRef idx="1">
                          <a:srgbClr val="000000"/>
                        </a:fillRef>
                        <a:effectRef idx="0">
                          <a:scrgbClr r="0" g="0" b="0"/>
                        </a:effectRef>
                        <a:fontRef idx="none"/>
                      </wps:style>
                      <wps:bodyPr/>
                    </wps:wsp>
                    <wps:wsp>
                      <wps:cNvPr id="10397" name="Shape 10397"/>
                      <wps:cNvSpPr/>
                      <wps:spPr>
                        <a:xfrm>
                          <a:off x="127198" y="84023"/>
                          <a:ext cx="46186" cy="63813"/>
                        </a:xfrm>
                        <a:custGeom>
                          <a:avLst/>
                          <a:gdLst/>
                          <a:ahLst/>
                          <a:cxnLst/>
                          <a:rect l="0" t="0" r="0" b="0"/>
                          <a:pathLst>
                            <a:path w="46186" h="63813">
                              <a:moveTo>
                                <a:pt x="46186" y="0"/>
                              </a:moveTo>
                              <a:lnTo>
                                <a:pt x="46186" y="14928"/>
                              </a:lnTo>
                              <a:lnTo>
                                <a:pt x="44152" y="15295"/>
                              </a:lnTo>
                              <a:cubicBezTo>
                                <a:pt x="36810" y="16353"/>
                                <a:pt x="31618" y="17544"/>
                                <a:pt x="28575" y="18867"/>
                              </a:cubicBezTo>
                              <a:cubicBezTo>
                                <a:pt x="25532" y="20190"/>
                                <a:pt x="23184" y="22125"/>
                                <a:pt x="21530" y="24671"/>
                              </a:cubicBezTo>
                              <a:cubicBezTo>
                                <a:pt x="19877" y="27218"/>
                                <a:pt x="19050" y="30045"/>
                                <a:pt x="19050" y="33155"/>
                              </a:cubicBezTo>
                              <a:cubicBezTo>
                                <a:pt x="19050" y="42680"/>
                                <a:pt x="26392" y="49823"/>
                                <a:pt x="40283" y="49823"/>
                              </a:cubicBezTo>
                              <a:lnTo>
                                <a:pt x="46186" y="48371"/>
                              </a:lnTo>
                              <a:lnTo>
                                <a:pt x="46186" y="62020"/>
                              </a:lnTo>
                              <a:lnTo>
                                <a:pt x="36016" y="63813"/>
                              </a:lnTo>
                              <a:cubicBezTo>
                                <a:pt x="12865" y="63813"/>
                                <a:pt x="0" y="51246"/>
                                <a:pt x="0" y="33651"/>
                              </a:cubicBezTo>
                              <a:cubicBezTo>
                                <a:pt x="0" y="28491"/>
                                <a:pt x="1174" y="23778"/>
                                <a:pt x="3522" y="19512"/>
                              </a:cubicBezTo>
                              <a:cubicBezTo>
                                <a:pt x="5871" y="15246"/>
                                <a:pt x="8946" y="11823"/>
                                <a:pt x="12750" y="9243"/>
                              </a:cubicBezTo>
                              <a:cubicBezTo>
                                <a:pt x="16553" y="6663"/>
                                <a:pt x="20836" y="4712"/>
                                <a:pt x="25598" y="3389"/>
                              </a:cubicBezTo>
                              <a:cubicBezTo>
                                <a:pt x="29104" y="2463"/>
                                <a:pt x="34396" y="1570"/>
                                <a:pt x="41473" y="710"/>
                              </a:cubicBezTo>
                              <a:lnTo>
                                <a:pt x="46186" y="0"/>
                              </a:lnTo>
                              <a:close/>
                            </a:path>
                          </a:pathLst>
                        </a:custGeom>
                        <a:ln w="0" cap="flat">
                          <a:miter lim="127000"/>
                        </a:ln>
                      </wps:spPr>
                      <wps:style>
                        <a:lnRef idx="1">
                          <a:srgbClr val="000000"/>
                        </a:lnRef>
                        <a:fillRef idx="1">
                          <a:srgbClr val="000000"/>
                        </a:fillRef>
                        <a:effectRef idx="0">
                          <a:scrgbClr r="0" g="0" b="0"/>
                        </a:effectRef>
                        <a:fontRef idx="none"/>
                      </wps:style>
                      <wps:bodyPr/>
                    </wps:wsp>
                    <wps:wsp>
                      <wps:cNvPr id="10398" name="Shape 10398"/>
                      <wps:cNvSpPr/>
                      <wps:spPr>
                        <a:xfrm>
                          <a:off x="130274" y="38390"/>
                          <a:ext cx="43111" cy="34139"/>
                        </a:xfrm>
                        <a:custGeom>
                          <a:avLst/>
                          <a:gdLst/>
                          <a:ahLst/>
                          <a:cxnLst/>
                          <a:rect l="0" t="0" r="0" b="0"/>
                          <a:pathLst>
                            <a:path w="43111" h="34139">
                              <a:moveTo>
                                <a:pt x="43111" y="0"/>
                              </a:moveTo>
                              <a:lnTo>
                                <a:pt x="43111" y="14532"/>
                              </a:lnTo>
                              <a:lnTo>
                                <a:pt x="26343" y="18512"/>
                              </a:lnTo>
                              <a:cubicBezTo>
                                <a:pt x="22051" y="21654"/>
                                <a:pt x="19381" y="26665"/>
                                <a:pt x="17463" y="34139"/>
                              </a:cubicBezTo>
                              <a:lnTo>
                                <a:pt x="0" y="31758"/>
                              </a:lnTo>
                              <a:cubicBezTo>
                                <a:pt x="1588" y="24283"/>
                                <a:pt x="4200" y="18248"/>
                                <a:pt x="7838" y="13650"/>
                              </a:cubicBezTo>
                              <a:cubicBezTo>
                                <a:pt x="11476" y="9053"/>
                                <a:pt x="16735" y="5514"/>
                                <a:pt x="23614" y="3034"/>
                              </a:cubicBezTo>
                              <a:lnTo>
                                <a:pt x="43111" y="0"/>
                              </a:lnTo>
                              <a:close/>
                            </a:path>
                          </a:pathLst>
                        </a:custGeom>
                        <a:ln w="0" cap="flat">
                          <a:miter lim="127000"/>
                        </a:ln>
                      </wps:spPr>
                      <wps:style>
                        <a:lnRef idx="1">
                          <a:srgbClr val="000000"/>
                        </a:lnRef>
                        <a:fillRef idx="1">
                          <a:srgbClr val="000000"/>
                        </a:fillRef>
                        <a:effectRef idx="0">
                          <a:scrgbClr r="0" g="0" b="0"/>
                        </a:effectRef>
                        <a:fontRef idx="none"/>
                      </wps:style>
                      <wps:bodyPr/>
                    </wps:wsp>
                    <wps:wsp>
                      <wps:cNvPr id="10399" name="Shape 10399"/>
                      <wps:cNvSpPr/>
                      <wps:spPr>
                        <a:xfrm>
                          <a:off x="173385" y="37703"/>
                          <a:ext cx="50850" cy="108340"/>
                        </a:xfrm>
                        <a:custGeom>
                          <a:avLst/>
                          <a:gdLst/>
                          <a:ahLst/>
                          <a:cxnLst/>
                          <a:rect l="0" t="0" r="0" b="0"/>
                          <a:pathLst>
                            <a:path w="50850" h="108340">
                              <a:moveTo>
                                <a:pt x="4415" y="0"/>
                              </a:moveTo>
                              <a:cubicBezTo>
                                <a:pt x="13411" y="0"/>
                                <a:pt x="20720" y="1058"/>
                                <a:pt x="26343" y="3175"/>
                              </a:cubicBezTo>
                              <a:cubicBezTo>
                                <a:pt x="31965" y="5292"/>
                                <a:pt x="36099" y="7954"/>
                                <a:pt x="38745" y="11162"/>
                              </a:cubicBezTo>
                              <a:cubicBezTo>
                                <a:pt x="41391" y="14370"/>
                                <a:pt x="43243" y="18421"/>
                                <a:pt x="44301" y="23316"/>
                              </a:cubicBezTo>
                              <a:cubicBezTo>
                                <a:pt x="44896" y="26359"/>
                                <a:pt x="45194" y="31849"/>
                                <a:pt x="45194" y="39787"/>
                              </a:cubicBezTo>
                              <a:lnTo>
                                <a:pt x="45194" y="63599"/>
                              </a:lnTo>
                              <a:cubicBezTo>
                                <a:pt x="45194" y="96804"/>
                                <a:pt x="46352" y="99682"/>
                                <a:pt x="50850" y="107752"/>
                              </a:cubicBezTo>
                              <a:lnTo>
                                <a:pt x="32196" y="107752"/>
                              </a:lnTo>
                              <a:cubicBezTo>
                                <a:pt x="30344" y="104047"/>
                                <a:pt x="29154" y="99715"/>
                                <a:pt x="28625" y="94754"/>
                              </a:cubicBezTo>
                              <a:cubicBezTo>
                                <a:pt x="22010" y="100377"/>
                                <a:pt x="15817" y="104222"/>
                                <a:pt x="9525" y="106660"/>
                              </a:cubicBezTo>
                              <a:lnTo>
                                <a:pt x="0" y="108340"/>
                              </a:lnTo>
                              <a:lnTo>
                                <a:pt x="0" y="94691"/>
                              </a:lnTo>
                              <a:lnTo>
                                <a:pt x="12452" y="91629"/>
                              </a:lnTo>
                              <a:cubicBezTo>
                                <a:pt x="17644" y="88719"/>
                                <a:pt x="21745" y="84502"/>
                                <a:pt x="24259" y="79276"/>
                              </a:cubicBezTo>
                              <a:cubicBezTo>
                                <a:pt x="26177" y="75241"/>
                                <a:pt x="27136" y="69288"/>
                                <a:pt x="27136" y="61416"/>
                              </a:cubicBezTo>
                              <a:lnTo>
                                <a:pt x="27136" y="54868"/>
                              </a:lnTo>
                              <a:cubicBezTo>
                                <a:pt x="23895" y="56190"/>
                                <a:pt x="19844" y="57414"/>
                                <a:pt x="14982" y="58539"/>
                              </a:cubicBezTo>
                              <a:lnTo>
                                <a:pt x="0" y="61247"/>
                              </a:lnTo>
                              <a:lnTo>
                                <a:pt x="0" y="46320"/>
                              </a:lnTo>
                              <a:lnTo>
                                <a:pt x="14064" y="44202"/>
                              </a:lnTo>
                              <a:cubicBezTo>
                                <a:pt x="19372" y="43176"/>
                                <a:pt x="23730" y="42069"/>
                                <a:pt x="27136" y="40878"/>
                              </a:cubicBezTo>
                              <a:cubicBezTo>
                                <a:pt x="27203" y="38431"/>
                                <a:pt x="27236" y="36876"/>
                                <a:pt x="27236" y="36215"/>
                              </a:cubicBezTo>
                              <a:cubicBezTo>
                                <a:pt x="27236" y="28939"/>
                                <a:pt x="25549" y="23813"/>
                                <a:pt x="22175" y="20836"/>
                              </a:cubicBezTo>
                              <a:cubicBezTo>
                                <a:pt x="17611" y="16801"/>
                                <a:pt x="10832" y="14784"/>
                                <a:pt x="1836" y="14784"/>
                              </a:cubicBezTo>
                              <a:lnTo>
                                <a:pt x="0" y="15219"/>
                              </a:lnTo>
                              <a:lnTo>
                                <a:pt x="0" y="687"/>
                              </a:lnTo>
                              <a:lnTo>
                                <a:pt x="4415" y="0"/>
                              </a:lnTo>
                              <a:close/>
                            </a:path>
                          </a:pathLst>
                        </a:custGeom>
                        <a:ln w="0" cap="flat">
                          <a:miter lim="127000"/>
                        </a:ln>
                      </wps:spPr>
                      <wps:style>
                        <a:lnRef idx="1">
                          <a:srgbClr val="000000"/>
                        </a:lnRef>
                        <a:fillRef idx="1">
                          <a:srgbClr val="000000"/>
                        </a:fillRef>
                        <a:effectRef idx="0">
                          <a:scrgbClr r="0" g="0" b="0"/>
                        </a:effectRef>
                        <a:fontRef idx="none"/>
                      </wps:style>
                      <wps:bodyPr/>
                    </wps:wsp>
                    <wps:wsp>
                      <wps:cNvPr id="10400" name="Shape 10400"/>
                      <wps:cNvSpPr/>
                      <wps:spPr>
                        <a:xfrm>
                          <a:off x="242855" y="154186"/>
                          <a:ext cx="32263" cy="16669"/>
                        </a:xfrm>
                        <a:custGeom>
                          <a:avLst/>
                          <a:gdLst/>
                          <a:ahLst/>
                          <a:cxnLst/>
                          <a:rect l="0" t="0" r="0" b="0"/>
                          <a:pathLst>
                            <a:path w="32263" h="16669">
                              <a:moveTo>
                                <a:pt x="132" y="0"/>
                              </a:moveTo>
                              <a:lnTo>
                                <a:pt x="17495" y="2580"/>
                              </a:lnTo>
                              <a:cubicBezTo>
                                <a:pt x="18223" y="7938"/>
                                <a:pt x="20241" y="11840"/>
                                <a:pt x="23548" y="14288"/>
                              </a:cubicBezTo>
                              <a:lnTo>
                                <a:pt x="32263" y="16669"/>
                              </a:lnTo>
                              <a:lnTo>
                                <a:pt x="4279" y="16669"/>
                              </a:lnTo>
                              <a:lnTo>
                                <a:pt x="2885" y="14917"/>
                              </a:lnTo>
                              <a:cubicBezTo>
                                <a:pt x="967" y="10660"/>
                                <a:pt x="0" y="5689"/>
                                <a:pt x="132" y="0"/>
                              </a:cubicBezTo>
                              <a:close/>
                            </a:path>
                          </a:pathLst>
                        </a:custGeom>
                        <a:ln w="0" cap="flat">
                          <a:miter lim="127000"/>
                        </a:ln>
                      </wps:spPr>
                      <wps:style>
                        <a:lnRef idx="1">
                          <a:srgbClr val="000000"/>
                        </a:lnRef>
                        <a:fillRef idx="1">
                          <a:srgbClr val="000000"/>
                        </a:fillRef>
                        <a:effectRef idx="0">
                          <a:scrgbClr r="0" g="0" b="0"/>
                        </a:effectRef>
                        <a:fontRef idx="none"/>
                      </wps:style>
                      <wps:bodyPr/>
                    </wps:wsp>
                    <wps:wsp>
                      <wps:cNvPr id="10401" name="Shape 10401"/>
                      <wps:cNvSpPr/>
                      <wps:spPr>
                        <a:xfrm>
                          <a:off x="239415" y="37703"/>
                          <a:ext cx="47278" cy="107752"/>
                        </a:xfrm>
                        <a:custGeom>
                          <a:avLst/>
                          <a:gdLst/>
                          <a:ahLst/>
                          <a:cxnLst/>
                          <a:rect l="0" t="0" r="0" b="0"/>
                          <a:pathLst>
                            <a:path w="47278" h="107752">
                              <a:moveTo>
                                <a:pt x="45641" y="0"/>
                              </a:moveTo>
                              <a:lnTo>
                                <a:pt x="47278" y="363"/>
                              </a:lnTo>
                              <a:lnTo>
                                <a:pt x="47278" y="14859"/>
                              </a:lnTo>
                              <a:lnTo>
                                <a:pt x="46930" y="14784"/>
                              </a:lnTo>
                              <a:cubicBezTo>
                                <a:pt x="31055" y="14784"/>
                                <a:pt x="18355" y="27781"/>
                                <a:pt x="18355" y="53181"/>
                              </a:cubicBezTo>
                              <a:cubicBezTo>
                                <a:pt x="18355" y="80830"/>
                                <a:pt x="30692" y="92968"/>
                                <a:pt x="47228" y="92968"/>
                              </a:cubicBezTo>
                              <a:lnTo>
                                <a:pt x="47278" y="92958"/>
                              </a:lnTo>
                              <a:lnTo>
                                <a:pt x="47278" y="107378"/>
                              </a:lnTo>
                              <a:lnTo>
                                <a:pt x="45541" y="107752"/>
                              </a:lnTo>
                              <a:cubicBezTo>
                                <a:pt x="16570" y="107752"/>
                                <a:pt x="0" y="83707"/>
                                <a:pt x="0" y="54471"/>
                              </a:cubicBezTo>
                              <a:cubicBezTo>
                                <a:pt x="0" y="44417"/>
                                <a:pt x="1819" y="35140"/>
                                <a:pt x="5457" y="26640"/>
                              </a:cubicBezTo>
                              <a:cubicBezTo>
                                <a:pt x="9095" y="18141"/>
                                <a:pt x="14370" y="11575"/>
                                <a:pt x="21282" y="6945"/>
                              </a:cubicBezTo>
                              <a:cubicBezTo>
                                <a:pt x="28195" y="2315"/>
                                <a:pt x="36314" y="0"/>
                                <a:pt x="45641" y="0"/>
                              </a:cubicBezTo>
                              <a:close/>
                            </a:path>
                          </a:pathLst>
                        </a:custGeom>
                        <a:ln w="0" cap="flat">
                          <a:miter lim="127000"/>
                        </a:ln>
                      </wps:spPr>
                      <wps:style>
                        <a:lnRef idx="1">
                          <a:srgbClr val="000000"/>
                        </a:lnRef>
                        <a:fillRef idx="1">
                          <a:srgbClr val="000000"/>
                        </a:fillRef>
                        <a:effectRef idx="0">
                          <a:scrgbClr r="0" g="0" b="0"/>
                        </a:effectRef>
                        <a:fontRef idx="none"/>
                      </wps:style>
                      <wps:bodyPr/>
                    </wps:wsp>
                    <wps:wsp>
                      <wps:cNvPr id="10402" name="Shape 10402"/>
                      <wps:cNvSpPr/>
                      <wps:spPr>
                        <a:xfrm>
                          <a:off x="286693" y="38066"/>
                          <a:ext cx="45591" cy="132789"/>
                        </a:xfrm>
                        <a:custGeom>
                          <a:avLst/>
                          <a:gdLst/>
                          <a:ahLst/>
                          <a:cxnLst/>
                          <a:rect l="0" t="0" r="0" b="0"/>
                          <a:pathLst>
                            <a:path w="45591" h="132789">
                              <a:moveTo>
                                <a:pt x="0" y="0"/>
                              </a:moveTo>
                              <a:lnTo>
                                <a:pt x="15379" y="3408"/>
                              </a:lnTo>
                              <a:cubicBezTo>
                                <a:pt x="20505" y="5921"/>
                                <a:pt x="25086" y="9691"/>
                                <a:pt x="29121" y="14718"/>
                              </a:cubicBezTo>
                              <a:lnTo>
                                <a:pt x="29121" y="2018"/>
                              </a:lnTo>
                              <a:lnTo>
                                <a:pt x="45591" y="2018"/>
                              </a:lnTo>
                              <a:lnTo>
                                <a:pt x="45591" y="93101"/>
                              </a:lnTo>
                              <a:cubicBezTo>
                                <a:pt x="45591" y="109506"/>
                                <a:pt x="43921" y="121131"/>
                                <a:pt x="40580" y="127977"/>
                              </a:cubicBezTo>
                              <a:lnTo>
                                <a:pt x="35871" y="132789"/>
                              </a:lnTo>
                              <a:lnTo>
                                <a:pt x="7824" y="132789"/>
                              </a:lnTo>
                              <a:lnTo>
                                <a:pt x="17016" y="130408"/>
                              </a:lnTo>
                              <a:cubicBezTo>
                                <a:pt x="21622" y="127183"/>
                                <a:pt x="24557" y="122470"/>
                                <a:pt x="26144" y="116517"/>
                              </a:cubicBezTo>
                              <a:cubicBezTo>
                                <a:pt x="27070" y="112879"/>
                                <a:pt x="27500" y="105239"/>
                                <a:pt x="27434" y="93597"/>
                              </a:cubicBezTo>
                              <a:cubicBezTo>
                                <a:pt x="23531" y="98194"/>
                                <a:pt x="19149" y="101642"/>
                                <a:pt x="14288" y="103941"/>
                              </a:cubicBezTo>
                              <a:lnTo>
                                <a:pt x="0" y="107015"/>
                              </a:lnTo>
                              <a:lnTo>
                                <a:pt x="0" y="92595"/>
                              </a:lnTo>
                              <a:lnTo>
                                <a:pt x="11398" y="90277"/>
                              </a:lnTo>
                              <a:cubicBezTo>
                                <a:pt x="21853" y="85579"/>
                                <a:pt x="28922" y="73654"/>
                                <a:pt x="28922" y="53414"/>
                              </a:cubicBezTo>
                              <a:cubicBezTo>
                                <a:pt x="28922" y="34066"/>
                                <a:pt x="21537" y="21806"/>
                                <a:pt x="11035" y="16886"/>
                              </a:cubicBezTo>
                              <a:lnTo>
                                <a:pt x="0" y="14496"/>
                              </a:lnTo>
                              <a:lnTo>
                                <a:pt x="0" y="0"/>
                              </a:lnTo>
                              <a:close/>
                            </a:path>
                          </a:pathLst>
                        </a:custGeom>
                        <a:ln w="0" cap="flat">
                          <a:miter lim="127000"/>
                        </a:ln>
                      </wps:spPr>
                      <wps:style>
                        <a:lnRef idx="1">
                          <a:srgbClr val="000000"/>
                        </a:lnRef>
                        <a:fillRef idx="1">
                          <a:srgbClr val="000000"/>
                        </a:fillRef>
                        <a:effectRef idx="0">
                          <a:scrgbClr r="0" g="0" b="0"/>
                        </a:effectRef>
                        <a:fontRef idx="none"/>
                      </wps:style>
                      <wps:bodyPr/>
                    </wps:wsp>
                    <wps:wsp>
                      <wps:cNvPr id="10403" name="Shape 10403"/>
                      <wps:cNvSpPr/>
                      <wps:spPr>
                        <a:xfrm>
                          <a:off x="353318" y="37768"/>
                          <a:ext cx="48865" cy="109834"/>
                        </a:xfrm>
                        <a:custGeom>
                          <a:avLst/>
                          <a:gdLst/>
                          <a:ahLst/>
                          <a:cxnLst/>
                          <a:rect l="0" t="0" r="0" b="0"/>
                          <a:pathLst>
                            <a:path w="48865" h="109834">
                              <a:moveTo>
                                <a:pt x="48865" y="0"/>
                              </a:moveTo>
                              <a:lnTo>
                                <a:pt x="48865" y="14836"/>
                              </a:lnTo>
                              <a:lnTo>
                                <a:pt x="28724" y="22854"/>
                              </a:lnTo>
                              <a:cubicBezTo>
                                <a:pt x="23432" y="28121"/>
                                <a:pt x="20042" y="35686"/>
                                <a:pt x="19447" y="44881"/>
                              </a:cubicBezTo>
                              <a:lnTo>
                                <a:pt x="48865" y="44881"/>
                              </a:lnTo>
                              <a:lnTo>
                                <a:pt x="48865" y="59565"/>
                              </a:lnTo>
                              <a:lnTo>
                                <a:pt x="18455" y="59565"/>
                              </a:lnTo>
                              <a:cubicBezTo>
                                <a:pt x="19116" y="71141"/>
                                <a:pt x="22680" y="80096"/>
                                <a:pt x="28277" y="86156"/>
                              </a:cubicBezTo>
                              <a:lnTo>
                                <a:pt x="48865" y="94780"/>
                              </a:lnTo>
                              <a:lnTo>
                                <a:pt x="48865" y="109834"/>
                              </a:lnTo>
                              <a:lnTo>
                                <a:pt x="29356" y="106421"/>
                              </a:lnTo>
                              <a:cubicBezTo>
                                <a:pt x="10902" y="99216"/>
                                <a:pt x="0" y="81592"/>
                                <a:pt x="0" y="55894"/>
                              </a:cubicBezTo>
                              <a:cubicBezTo>
                                <a:pt x="0" y="29304"/>
                                <a:pt x="11311" y="11122"/>
                                <a:pt x="29245" y="3693"/>
                              </a:cubicBezTo>
                              <a:lnTo>
                                <a:pt x="48865" y="0"/>
                              </a:lnTo>
                              <a:close/>
                            </a:path>
                          </a:pathLst>
                        </a:custGeom>
                        <a:ln w="0" cap="flat">
                          <a:miter lim="127000"/>
                        </a:ln>
                      </wps:spPr>
                      <wps:style>
                        <a:lnRef idx="1">
                          <a:srgbClr val="000000"/>
                        </a:lnRef>
                        <a:fillRef idx="1">
                          <a:srgbClr val="000000"/>
                        </a:fillRef>
                        <a:effectRef idx="0">
                          <a:scrgbClr r="0" g="0" b="0"/>
                        </a:effectRef>
                        <a:fontRef idx="none"/>
                      </wps:style>
                      <wps:bodyPr/>
                    </wps:wsp>
                    <wps:wsp>
                      <wps:cNvPr id="10404" name="Shape 10404"/>
                      <wps:cNvSpPr/>
                      <wps:spPr>
                        <a:xfrm>
                          <a:off x="402183" y="111522"/>
                          <a:ext cx="47675" cy="36314"/>
                        </a:xfrm>
                        <a:custGeom>
                          <a:avLst/>
                          <a:gdLst/>
                          <a:ahLst/>
                          <a:cxnLst/>
                          <a:rect l="0" t="0" r="0" b="0"/>
                          <a:pathLst>
                            <a:path w="47675" h="36314">
                              <a:moveTo>
                                <a:pt x="29220" y="0"/>
                              </a:moveTo>
                              <a:lnTo>
                                <a:pt x="47675" y="2282"/>
                              </a:lnTo>
                              <a:cubicBezTo>
                                <a:pt x="41854" y="23846"/>
                                <a:pt x="25814" y="36314"/>
                                <a:pt x="1339" y="36314"/>
                              </a:cubicBezTo>
                              <a:lnTo>
                                <a:pt x="0" y="36080"/>
                              </a:lnTo>
                              <a:lnTo>
                                <a:pt x="0" y="21027"/>
                              </a:lnTo>
                              <a:lnTo>
                                <a:pt x="1439" y="21630"/>
                              </a:lnTo>
                              <a:cubicBezTo>
                                <a:pt x="14536" y="21630"/>
                                <a:pt x="23796" y="15081"/>
                                <a:pt x="29220" y="0"/>
                              </a:cubicBezTo>
                              <a:close/>
                            </a:path>
                          </a:pathLst>
                        </a:custGeom>
                        <a:ln w="0" cap="flat">
                          <a:miter lim="127000"/>
                        </a:ln>
                      </wps:spPr>
                      <wps:style>
                        <a:lnRef idx="1">
                          <a:srgbClr val="000000"/>
                        </a:lnRef>
                        <a:fillRef idx="1">
                          <a:srgbClr val="000000"/>
                        </a:fillRef>
                        <a:effectRef idx="0">
                          <a:scrgbClr r="0" g="0" b="0"/>
                        </a:effectRef>
                        <a:fontRef idx="none"/>
                      </wps:style>
                      <wps:bodyPr/>
                    </wps:wsp>
                    <wps:wsp>
                      <wps:cNvPr id="10405" name="Shape 10405"/>
                      <wps:cNvSpPr/>
                      <wps:spPr>
                        <a:xfrm>
                          <a:off x="402183" y="37703"/>
                          <a:ext cx="48270" cy="59630"/>
                        </a:xfrm>
                        <a:custGeom>
                          <a:avLst/>
                          <a:gdLst/>
                          <a:ahLst/>
                          <a:cxnLst/>
                          <a:rect l="0" t="0" r="0" b="0"/>
                          <a:pathLst>
                            <a:path w="48270" h="59630">
                              <a:moveTo>
                                <a:pt x="347" y="0"/>
                              </a:moveTo>
                              <a:cubicBezTo>
                                <a:pt x="28525" y="0"/>
                                <a:pt x="48270" y="20076"/>
                                <a:pt x="48270" y="54868"/>
                              </a:cubicBezTo>
                              <a:cubicBezTo>
                                <a:pt x="48270" y="55926"/>
                                <a:pt x="48237" y="57514"/>
                                <a:pt x="48171" y="59630"/>
                              </a:cubicBezTo>
                              <a:lnTo>
                                <a:pt x="0" y="59630"/>
                              </a:lnTo>
                              <a:lnTo>
                                <a:pt x="0" y="44946"/>
                              </a:lnTo>
                              <a:lnTo>
                                <a:pt x="29418" y="44946"/>
                              </a:lnTo>
                              <a:cubicBezTo>
                                <a:pt x="28625" y="36082"/>
                                <a:pt x="26376" y="29435"/>
                                <a:pt x="22671" y="25003"/>
                              </a:cubicBezTo>
                              <a:cubicBezTo>
                                <a:pt x="16983" y="18124"/>
                                <a:pt x="9608" y="14684"/>
                                <a:pt x="546" y="14684"/>
                              </a:cubicBezTo>
                              <a:lnTo>
                                <a:pt x="0" y="14901"/>
                              </a:lnTo>
                              <a:lnTo>
                                <a:pt x="0" y="65"/>
                              </a:lnTo>
                              <a:lnTo>
                                <a:pt x="347" y="0"/>
                              </a:lnTo>
                              <a:close/>
                            </a:path>
                          </a:pathLst>
                        </a:custGeom>
                        <a:ln w="0" cap="flat">
                          <a:miter lim="127000"/>
                        </a:ln>
                      </wps:spPr>
                      <wps:style>
                        <a:lnRef idx="1">
                          <a:srgbClr val="000000"/>
                        </a:lnRef>
                        <a:fillRef idx="1">
                          <a:srgbClr val="000000"/>
                        </a:fillRef>
                        <a:effectRef idx="0">
                          <a:scrgbClr r="0" g="0" b="0"/>
                        </a:effectRef>
                        <a:fontRef idx="none"/>
                      </wps:style>
                      <wps:bodyPr/>
                    </wps:wsp>
                    <wps:wsp>
                      <wps:cNvPr id="10406" name="Shape 10406"/>
                      <wps:cNvSpPr/>
                      <wps:spPr>
                        <a:xfrm>
                          <a:off x="523776" y="1984"/>
                          <a:ext cx="96441" cy="145951"/>
                        </a:xfrm>
                        <a:custGeom>
                          <a:avLst/>
                          <a:gdLst/>
                          <a:ahLst/>
                          <a:cxnLst/>
                          <a:rect l="0" t="0" r="0" b="0"/>
                          <a:pathLst>
                            <a:path w="96441" h="145951">
                              <a:moveTo>
                                <a:pt x="17264" y="0"/>
                              </a:moveTo>
                              <a:lnTo>
                                <a:pt x="89595" y="0"/>
                              </a:lnTo>
                              <a:lnTo>
                                <a:pt x="89595" y="17066"/>
                              </a:lnTo>
                              <a:lnTo>
                                <a:pt x="31552" y="17066"/>
                              </a:lnTo>
                              <a:lnTo>
                                <a:pt x="23713" y="56158"/>
                              </a:lnTo>
                              <a:cubicBezTo>
                                <a:pt x="32445" y="50072"/>
                                <a:pt x="41606" y="47030"/>
                                <a:pt x="51197" y="47030"/>
                              </a:cubicBezTo>
                              <a:cubicBezTo>
                                <a:pt x="76597" y="47030"/>
                                <a:pt x="96441" y="66510"/>
                                <a:pt x="96441" y="94159"/>
                              </a:cubicBezTo>
                              <a:cubicBezTo>
                                <a:pt x="96441" y="107321"/>
                                <a:pt x="92604" y="118699"/>
                                <a:pt x="84931" y="128290"/>
                              </a:cubicBezTo>
                              <a:cubicBezTo>
                                <a:pt x="75605" y="140064"/>
                                <a:pt x="62872" y="145951"/>
                                <a:pt x="46732" y="145951"/>
                              </a:cubicBezTo>
                              <a:cubicBezTo>
                                <a:pt x="20274" y="145951"/>
                                <a:pt x="2381" y="129844"/>
                                <a:pt x="0" y="105370"/>
                              </a:cubicBezTo>
                              <a:lnTo>
                                <a:pt x="18752" y="103783"/>
                              </a:lnTo>
                              <a:cubicBezTo>
                                <a:pt x="21530" y="122039"/>
                                <a:pt x="32445" y="131266"/>
                                <a:pt x="46732" y="131266"/>
                              </a:cubicBezTo>
                              <a:cubicBezTo>
                                <a:pt x="63930" y="131266"/>
                                <a:pt x="77490" y="117177"/>
                                <a:pt x="77490" y="95746"/>
                              </a:cubicBezTo>
                              <a:cubicBezTo>
                                <a:pt x="77490" y="75373"/>
                                <a:pt x="64955" y="62805"/>
                                <a:pt x="46434" y="62805"/>
                              </a:cubicBezTo>
                              <a:cubicBezTo>
                                <a:pt x="34925" y="62805"/>
                                <a:pt x="25235" y="68560"/>
                                <a:pt x="19943" y="76895"/>
                              </a:cubicBezTo>
                              <a:lnTo>
                                <a:pt x="3175" y="74712"/>
                              </a:lnTo>
                              <a:lnTo>
                                <a:pt x="17264" y="0"/>
                              </a:lnTo>
                              <a:close/>
                            </a:path>
                          </a:pathLst>
                        </a:custGeom>
                        <a:ln w="0" cap="flat">
                          <a:miter lim="127000"/>
                        </a:ln>
                      </wps:spPr>
                      <wps:style>
                        <a:lnRef idx="1">
                          <a:srgbClr val="000000"/>
                        </a:lnRef>
                        <a:fillRef idx="1">
                          <a:srgbClr val="000000"/>
                        </a:fillRef>
                        <a:effectRef idx="0">
                          <a:scrgbClr r="0" g="0" b="0"/>
                        </a:effectRef>
                        <a:fontRef idx="none"/>
                      </wps:style>
                      <wps:bodyPr/>
                    </wps:wsp>
                  </wpg:wgp>
                </a:graphicData>
              </a:graphic>
            </wp:anchor>
          </w:drawing>
        </mc:Choice>
        <mc:Fallback>
          <w:pict>
            <v:group w14:anchorId="3C8D9819" id="Group 10394" o:spid="_x0000_s1026" style="position:absolute;margin-left:263.25pt;margin-top:810.45pt;width:48.85pt;height:13.45pt;z-index:251663360;mso-position-horizontal-relative:page;mso-position-vertical-relative:page" coordsize="6202,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">
              <v:shape id="Shape 10395" o:spid="_x0000_s1027" style="position:absolute;width:552;height:1454;visibility:visible;mso-wrap-style:square;v-text-anchor:top" coordsize="55215,14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btsQA&#10;AADeAAAADwAAAGRycy9kb3ducmV2LnhtbERP3WrCMBS+H/gO4Qi7GTN1supqU5FBcSCCuj7AoTlr&#10;i81JSTLt3n4ZCLs7H9/vyTej6cWVnO8sK5jPEhDEtdUdNwqqz/J5BcIHZI29ZVLwQx42xeQhx0zb&#10;G5/oeg6NiCHsM1TQhjBkUvq6JYN+ZgfiyH1ZZzBE6BqpHd5iuOnlS5Kk0mDHsaHFgd5bqi/nb6Pg&#10;VD3ZctH0lduvjih3qV7uyoNSj9NxuwYRaAz/4rv7Q8f5yeLtFf7eiT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8W7bEAAAA3gAAAA8AAAAAAAAAAAAAAAAAmAIAAGRycy9k&#10;b3ducmV2LnhtbFBLBQYAAAAABAAEAPUAAACJAwAAAAA=&#10;" path="m,l54868,r347,22l55215,17165r-35967,l19248,69155r35967,l55215,86320r-35967,l19248,145455,,145455,,xe" fillcolor="black" strokeweight="0">
                <v:stroke miterlimit="83231f" joinstyle="miter"/>
                <v:path arrowok="t" textboxrect="0,0,55215,145455"/>
              </v:shape>
              <v:shape id="Shape 10396" o:spid="_x0000_s1028" style="position:absolute;left:552;width:558;height:863;visibility:visible;mso-wrap-style:square;v-text-anchor:top" coordsize="55811,8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c8YA&#10;AADeAAAADwAAAGRycy9kb3ducmV2LnhtbERP20oDMRB9F/yHMEJfpM1qoZdt0yKCtKCCvXzAsJlu&#10;tm4mS5J2d/v1RhB8m8O5znLd2VpcyYfKsYKnUQaCuHC64lLB8fA2nIEIEVlj7ZgU9BRgvbq/W2Ku&#10;Xcs7uu5jKVIIhxwVmBibXMpQGLIYRq4hTtzJeYsxQV9K7bFN4baWz1k2kRYrTg0GG3o1VHzvL1bB&#10;p4mX3s8/isevdtYfb+/nzWF6U2rw0L0sQETq4r/4z73VaX42nk/g9510g1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gc8YAAADeAAAADwAAAAAAAAAAAAAAAACYAgAAZHJz&#10;L2Rvd25yZXYueG1sUEsFBgAAAAAEAAQA9QAAAIsDAAAAAA==&#10;" path="m,l21779,1367v7143,1191,13129,3457,17958,6797c44566,11504,48452,16184,51395,22203v2944,6019,4416,12634,4416,19844c55811,66786,42482,86299,1339,86299l,86299,,69134r1637,c26508,69134,35967,59444,35967,42642v,-12170,-6714,-21431,-16768,-24209c15958,17573,9971,17143,1240,17143l,17143,,xe" fillcolor="black" strokeweight="0">
                <v:stroke miterlimit="83231f" joinstyle="miter"/>
                <v:path arrowok="t" textboxrect="0,0,55811,86299"/>
              </v:shape>
              <v:shape id="Shape 10397" o:spid="_x0000_s1029" style="position:absolute;left:1271;top:840;width:462;height:638;visibility:visible;mso-wrap-style:square;v-text-anchor:top" coordsize="46186,6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MsYA&#10;AADeAAAADwAAAGRycy9kb3ducmV2LnhtbERPTWvCQBC9F/wPywjedFcraZu6irQK9lRqhfY4ZKdJ&#10;THY2za4x/nu3IPQ2j/c5i1Vva9FR60vHGqYTBYI4c6bkXMPhczt+BOEDssHaMWm4kIfVcnC3wNS4&#10;M39Qtw+5iCHsU9RQhNCkUvqsIIt+4hriyP241mKIsM2lafEcw20tZ0ol0mLJsaHAhl4Kyqr9yWpQ&#10;26/s9a37pXmySebf1WlzOL5XWo+G/foZRKA+/Itv7p2J89X90wP8vRNv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qMsYAAADeAAAADwAAAAAAAAAAAAAAAACYAgAAZHJz&#10;L2Rvd25yZXYueG1sUEsFBgAAAAAEAAQA9QAAAIsDAAAAAA==&#10;" path="m46186,r,14928l44152,15295v-7342,1058,-12534,2249,-15577,3572c25532,20190,23184,22125,21530,24671v-1653,2547,-2480,5374,-2480,8484c19050,42680,26392,49823,40283,49823r5903,-1452l46186,62020,36016,63813c12865,63813,,51246,,33651,,28491,1174,23778,3522,19512,5871,15246,8946,11823,12750,9243,16553,6663,20836,4712,25598,3389,29104,2463,34396,1570,41473,710l46186,xe" fillcolor="black" strokeweight="0">
                <v:stroke miterlimit="83231f" joinstyle="miter"/>
                <v:path arrowok="t" textboxrect="0,0,46186,63813"/>
              </v:shape>
              <v:shape id="Shape 10398" o:spid="_x0000_s1030" style="position:absolute;left:1302;top:383;width:431;height:342;visibility:visible;mso-wrap-style:square;v-text-anchor:top" coordsize="43111,34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5PGcYA&#10;AADeAAAADwAAAGRycy9kb3ducmV2LnhtbESP3WrCQBCF7wu+wzJC7+rGH4pNXUWUQhEvjPYBptkx&#10;G8zOhuxW49s7F0LvZjhnzvlmsep9o67UxTqwgfEoA0VcBltzZeDn9PU2BxUTssUmMBm4U4TVcvCy&#10;wNyGGxd0PaZKSQjHHA24lNpc61g68hhHoSUW7Rw6j0nWrtK2w5uE+0ZPsuxde6xZGhy2tHFUXo5/&#10;3kC952p6SLvDpvxtZ8XWu+0kOGNeh/36E1SiPv2bn9ffVvCz6Yfwyjsyg1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5PGcYAAADeAAAADwAAAAAAAAAAAAAAAACYAgAAZHJz&#10;L2Rvd25yZXYueG1sUEsFBgAAAAAEAAQA9QAAAIsDAAAAAA==&#10;" path="m43111,r,14532l26343,18512v-4292,3142,-6962,8153,-8880,15627l,31758c1588,24283,4200,18248,7838,13650,11476,9053,16735,5514,23614,3034l43111,xe" fillcolor="black" strokeweight="0">
                <v:stroke miterlimit="83231f" joinstyle="miter"/>
                <v:path arrowok="t" textboxrect="0,0,43111,34139"/>
              </v:shape>
              <v:shape id="Shape 10399" o:spid="_x0000_s1031" style="position:absolute;left:1733;top:377;width:509;height:1083;visibility:visible;mso-wrap-style:square;v-text-anchor:top" coordsize="50850,10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d38UA&#10;AADeAAAADwAAAGRycy9kb3ducmV2LnhtbERPTWvCQBC9F/wPywi91Y0tiEndhCK09FBBUxV6G7Jj&#10;NjQ7G7KrSf+9Kwi9zeN9zqoYbSsu1PvGsYL5LAFBXDndcK1g//3+tAThA7LG1jEp+CMPRT55WGGm&#10;3cA7upShFjGEfYYKTAhdJqWvDFn0M9cRR+7keoshwr6WuschhttWPifJQlpsODYY7GhtqPotz1bB&#10;F5ebbjMcU1cdP7Y/ZmhPu/NBqcfp+PYKItAY/sV396eO85OXNIXbO/EG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3fxQAAAN4AAAAPAAAAAAAAAAAAAAAAAJgCAABkcnMv&#10;ZG93bnJldi54bWxQSwUGAAAAAAQABAD1AAAAigMAAAAA&#10;" path="m4415,v8996,,16305,1058,21928,3175c31965,5292,36099,7954,38745,11162v2646,3208,4498,7259,5556,12154c44896,26359,45194,31849,45194,39787r,23812c45194,96804,46352,99682,50850,107752r-18654,c30344,104047,29154,99715,28625,94754v-6615,5623,-12808,9468,-19100,11906l,108340,,94691,12452,91629v5192,-2910,9293,-7127,11807,-12353c26177,75241,27136,69288,27136,61416r,-6548c23895,56190,19844,57414,14982,58539l,61247,,46320,14064,44202v5308,-1026,9666,-2133,13072,-3324c27203,38431,27236,36876,27236,36215v,-7276,-1687,-12402,-5061,-15379c17611,16801,10832,14784,1836,14784l,15219,,687,4415,xe" fillcolor="black" strokeweight="0">
                <v:stroke miterlimit="83231f" joinstyle="miter"/>
                <v:path arrowok="t" textboxrect="0,0,50850,108340"/>
              </v:shape>
              <v:shape id="Shape 10400" o:spid="_x0000_s1032" style="position:absolute;left:2428;top:1541;width:323;height:167;visibility:visible;mso-wrap-style:square;v-text-anchor:top" coordsize="32263,16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EF8kA&#10;AADeAAAADwAAAGRycy9kb3ducmV2LnhtbESPT08CQQzF7yR+h0lNvBCYURHIykDUSAKeED3gre50&#10;/+hOZ7Mzwvrt7YHEW5u+9359i1XvG3WkLtaBLVyPDSjiPLiaSwvvb+vRHFRMyA6bwGThlyKslheD&#10;BWYunPiVjvtUKgnhmKGFKqU20zrmFXmM49ASy60Inccka1dq1+FJwn2jb4yZao81C6HClp4qyr/3&#10;P164X/6juD3shv5ldjd8Lh4/d9vNzNqry/7hHlSiPv2Lz+6Nk/fNxEgBqSMz6O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hwEF8kAAADeAAAADwAAAAAAAAAAAAAAAACYAgAA&#10;ZHJzL2Rvd25yZXYueG1sUEsFBgAAAAAEAAQA9QAAAI4DAAAAAA==&#10;" path="m132,l17495,2580v728,5358,2746,9260,6053,11708l32263,16669r-27984,l2885,14917c967,10660,,5689,132,xe" fillcolor="black" strokeweight="0">
                <v:stroke miterlimit="83231f" joinstyle="miter"/>
                <v:path arrowok="t" textboxrect="0,0,32263,16669"/>
              </v:shape>
              <v:shape id="Shape 10401" o:spid="_x0000_s1033" style="position:absolute;left:2394;top:377;width:472;height:1077;visibility:visible;mso-wrap-style:square;v-text-anchor:top" coordsize="47278,10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TGMMA&#10;AADeAAAADwAAAGRycy9kb3ducmV2LnhtbERPTWsCMRC9F/wPYYTeamIppa5GEUUQhC5VDx6Hzbi7&#10;uJksSarRX98UCr3N433ObJFsJ67kQ+tYw3ikQBBXzrRcazgeNi8fIEJENtg5Jg13CrCYD55mWBh3&#10;4y+67mMtcgiHAjU0MfaFlKFqyGIYuZ44c2fnLcYMfS2Nx1sOt518VepdWmw5NzTY06qh6rL/thpw&#10;0u1Ofl0+Tqn8XD5KH02fJlo/D9NyCiJSiv/iP/fW5PnqTY3h9518g5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TGMMAAADeAAAADwAAAAAAAAAAAAAAAACYAgAAZHJzL2Rv&#10;d25yZXYueG1sUEsFBgAAAAAEAAQA9QAAAIgDAAAAAA==&#10;" path="m45641,r1637,363l47278,14859r-348,-75c31055,14784,18355,27781,18355,53181v,27649,12337,39787,28873,39787l47278,92958r,14420l45541,107752c16570,107752,,83707,,54471,,44417,1819,35140,5457,26640,9095,18141,14370,11575,21282,6945,28195,2315,36314,,45641,xe" fillcolor="black" strokeweight="0">
                <v:stroke miterlimit="83231f" joinstyle="miter"/>
                <v:path arrowok="t" textboxrect="0,0,47278,107752"/>
              </v:shape>
              <v:shape id="Shape 10402" o:spid="_x0000_s1034" style="position:absolute;left:2866;top:380;width:456;height:1328;visibility:visible;mso-wrap-style:square;v-text-anchor:top" coordsize="45591,13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xJsMA&#10;AADeAAAADwAAAGRycy9kb3ducmV2LnhtbERPS2sCMRC+C/6HMIK3buKDYrdGkULBgwi1xfY4bMbd&#10;xc1kSaKu/vpGELzNx/ec+bKzjTiTD7VjDaNMgSAunKm51PDz/fkyAxEissHGMWm4UoDlot+bY27c&#10;hb/ovIulSCEcctRQxdjmUoaiIoshcy1x4g7OW4wJ+lIaj5cUbhs5VupVWqw5NVTY0kdFxXF3shrq&#10;TbE9TLrf0X5jOd7evLPNn9N6OOhW7yAidfEpfrjXJs1XUzWG+zvpB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DxJsMAAADeAAAADwAAAAAAAAAAAAAAAACYAgAAZHJzL2Rv&#10;d25yZXYueG1sUEsFBgAAAAAEAAQA9QAAAIgDAAAAAA==&#10;" path="m,l15379,3408v5126,2513,9707,6283,13742,11310l29121,2018r16470,l45591,93101v,16405,-1670,28030,-5011,34876l35871,132789r-28047,l17016,130408v4606,-3225,7541,-7938,9128,-13891c27070,112879,27500,105239,27434,93597v-3903,4597,-8285,8045,-13146,10344l,107015,,92595,11398,90277c21853,85579,28922,73654,28922,53414v,-19348,-7385,-31608,-17887,-36528l,14496,,xe" fillcolor="black" strokeweight="0">
                <v:stroke miterlimit="83231f" joinstyle="miter"/>
                <v:path arrowok="t" textboxrect="0,0,45591,132789"/>
              </v:shape>
              <v:shape id="Shape 10403" o:spid="_x0000_s1035" style="position:absolute;left:3533;top:377;width:488;height:1099;visibility:visible;mso-wrap-style:square;v-text-anchor:top" coordsize="48865,109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V8MUA&#10;AADeAAAADwAAAGRycy9kb3ducmV2LnhtbERPTWvCQBC9C/6HZQq9FN21WpE0GxGh4MEWtYLXMTtN&#10;QrOzMbvV2F/fFQre5vE+J513thZnan3lWMNoqEAQ585UXGjYf74NZiB8QDZYOyYNV/Iwz/q9FBPj&#10;Lryl8y4UIoawT1BDGUKTSOnzkiz6oWuII/flWoshwraQpsVLDLe1fFZqKi1WHBtKbGhZUv69+7Ea&#10;PlbN72yd8/vL9CSfaFGMj7g5aP340C1eQQTqwl38716ZOF9N1Bhu78Qb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RXwxQAAAN4AAAAPAAAAAAAAAAAAAAAAAJgCAABkcnMv&#10;ZG93bnJldi54bWxQSwUGAAAAAAQABAD1AAAAigMAAAAA&#10;" path="m48865,r,14836l28724,22854v-5292,5267,-8682,12832,-9277,22027l48865,44881r,14684l18455,59565v661,11576,4225,20531,9822,26591l48865,94780r,15054l29356,106421c10902,99216,,81592,,55894,,29304,11311,11122,29245,3693l48865,xe" fillcolor="black" strokeweight="0">
                <v:stroke miterlimit="83231f" joinstyle="miter"/>
                <v:path arrowok="t" textboxrect="0,0,48865,109834"/>
              </v:shape>
              <v:shape id="Shape 10404" o:spid="_x0000_s1036" style="position:absolute;left:4021;top:1115;width:477;height:363;visibility:visible;mso-wrap-style:square;v-text-anchor:top" coordsize="47675,3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pzcIA&#10;AADeAAAADwAAAGRycy9kb3ducmV2LnhtbERPTYvCMBC9L/gfwgje1sRFylKNIuqKLHjY6kFvQzO2&#10;xWZSmqj135sFwds83udM552txY1aXznWMBoqEMS5MxUXGg77n89vED4gG6wdk4YHeZjPeh9TTI27&#10;8x/dslCIGMI+RQ1lCE0qpc9LsuiHriGO3Nm1FkOEbSFNi/cYbmv5pVQiLVYcG0psaFlSfsmuVkNz&#10;Po5+edElBsNm5dY73GWnROtBv1tMQATqwlv8cm9NnK/Gagz/78Qb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gWnNwgAAAN4AAAAPAAAAAAAAAAAAAAAAAJgCAABkcnMvZG93&#10;bnJldi54bWxQSwUGAAAAAAQABAD1AAAAhwMAAAAA&#10;" path="m29220,l47675,2282c41854,23846,25814,36314,1339,36314l,36080,,21027r1439,603c14536,21630,23796,15081,29220,xe" fillcolor="black" strokeweight="0">
                <v:stroke miterlimit="83231f" joinstyle="miter"/>
                <v:path arrowok="t" textboxrect="0,0,47675,36314"/>
              </v:shape>
              <v:shape id="Shape 10405" o:spid="_x0000_s1037" style="position:absolute;left:4021;top:377;width:483;height:596;visibility:visible;mso-wrap-style:square;v-text-anchor:top" coordsize="48270,59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WMYA&#10;AADeAAAADwAAAGRycy9kb3ducmV2LnhtbESPT2vCQBDF74LfYRnBm+429U9JXUWkgpRejOJ5zE6T&#10;YHY2ZFeN394tFLzN8N6835vFqrO1uFHrK8ca3sYKBHHuTMWFhuNhO/oA4QOywdoxaXiQh9Wy31tg&#10;atyd93TLQiFiCPsUNZQhNKmUPi/Joh+7hjhqv661GOLaFtK0eI/htpaJUjNpseJIKLGhTUn5Jbva&#10;CPnGZr7zl+T8k5xPj817djJfmdbDQbf+BBGoCy/z//XOxPpqoqbw906cQS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sWMYAAADeAAAADwAAAAAAAAAAAAAAAACYAgAAZHJz&#10;L2Rvd25yZXYueG1sUEsFBgAAAAAEAAQA9QAAAIsDAAAAAA==&#10;" path="m347,c28525,,48270,20076,48270,54868v,1058,-33,2646,-99,4762l,59630,,44946r29418,c28625,36082,26376,29435,22671,25003,16983,18124,9608,14684,546,14684l,14901,,65,347,xe" fillcolor="black" strokeweight="0">
                <v:stroke miterlimit="83231f" joinstyle="miter"/>
                <v:path arrowok="t" textboxrect="0,0,48270,59630"/>
              </v:shape>
              <v:shape id="Shape 10406" o:spid="_x0000_s1038" style="position:absolute;left:5237;top:19;width:965;height:1460;visibility:visible;mso-wrap-style:square;v-text-anchor:top" coordsize="96441,145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sB8AA&#10;AADeAAAADwAAAGRycy9kb3ducmV2LnhtbERPTYvCMBC9L/gfwgje1sQirlajqCB4XF3Z89CMTbGZ&#10;1CZq/fdmQdjbPN7nLFadq8Wd2lB51jAaKhDEhTcVlxpOP7vPKYgQkQ3WnknDkwKslr2PBebGP/hA&#10;92MsRQrhkKMGG2OTSxkKSw7D0DfEiTv71mFMsC2lafGRwl0tM6Um0mHFqcFiQ1tLxeV4cxpwNv3K&#10;Tr+bWj3LaK6d+84qu9Z60O/WcxCRuvgvfrv3Js1XYzWBv3fSD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bsB8AAAADeAAAADwAAAAAAAAAAAAAAAACYAgAAZHJzL2Rvd25y&#10;ZXYueG1sUEsFBgAAAAAEAAQA9QAAAIUDAAAAAA==&#10;" path="m17264,l89595,r,17066l31552,17066,23713,56158v8732,-6086,17893,-9128,27484,-9128c76597,47030,96441,66510,96441,94159v,13162,-3837,24540,-11510,34131c75605,140064,62872,145951,46732,145951,20274,145951,2381,129844,,105370r18752,-1587c21530,122039,32445,131266,46732,131266v17198,,30758,-14089,30758,-35520c77490,75373,64955,62805,46434,62805v-11509,,-21199,5755,-26491,14090l3175,74712,17264,xe" fillcolor="black" strokeweight="0">
                <v:stroke miterlimit="83231f" joinstyle="miter"/>
                <v:path arrowok="t" textboxrect="0,0,96441,145951"/>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44" w:rsidRDefault="00F55844">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43A" w:rsidRDefault="0008643A">
    <w:pPr>
      <w:pStyle w:val="Footer"/>
      <w:jc w:val="center"/>
    </w:pPr>
  </w:p>
  <w:p w:rsidR="00F55844" w:rsidRDefault="00F55844">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844" w:rsidRDefault="00F5584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F2" w:rsidRDefault="0008643A">
      <w:pPr>
        <w:spacing w:after="0" w:line="240" w:lineRule="auto"/>
      </w:pPr>
      <w:r>
        <w:separator/>
      </w:r>
    </w:p>
  </w:footnote>
  <w:footnote w:type="continuationSeparator" w:id="0">
    <w:p w:rsidR="007B63F2" w:rsidRDefault="00086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3D7"/>
    <w:multiLevelType w:val="hybridMultilevel"/>
    <w:tmpl w:val="C91E116C"/>
    <w:lvl w:ilvl="0" w:tplc="996652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8AFD20">
      <w:start w:val="1"/>
      <w:numFmt w:val="lowerLetter"/>
      <w:lvlText w:val="(%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942130">
      <w:start w:val="1"/>
      <w:numFmt w:val="lowerRoman"/>
      <w:lvlText w:val="%3"/>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C20B8E">
      <w:start w:val="1"/>
      <w:numFmt w:val="decimal"/>
      <w:lvlText w:val="%4"/>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EE57BA">
      <w:start w:val="1"/>
      <w:numFmt w:val="lowerLetter"/>
      <w:lvlText w:val="%5"/>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94B06C">
      <w:start w:val="1"/>
      <w:numFmt w:val="lowerRoman"/>
      <w:lvlText w:val="%6"/>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C6ECC2">
      <w:start w:val="1"/>
      <w:numFmt w:val="decimal"/>
      <w:lvlText w:val="%7"/>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8BF3C">
      <w:start w:val="1"/>
      <w:numFmt w:val="lowerLetter"/>
      <w:lvlText w:val="%8"/>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8686FA">
      <w:start w:val="1"/>
      <w:numFmt w:val="lowerRoman"/>
      <w:lvlText w:val="%9"/>
      <w:lvlJc w:val="left"/>
      <w:pPr>
        <w:ind w:left="6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C6877"/>
    <w:multiLevelType w:val="hybridMultilevel"/>
    <w:tmpl w:val="1B20E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294D32"/>
    <w:multiLevelType w:val="hybridMultilevel"/>
    <w:tmpl w:val="8116BD42"/>
    <w:lvl w:ilvl="0" w:tplc="27F8985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06BC7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B2937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BA129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CCBED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7EBC1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8E5F9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870A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B60A7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8C7C92"/>
    <w:multiLevelType w:val="hybridMultilevel"/>
    <w:tmpl w:val="A678CE36"/>
    <w:lvl w:ilvl="0" w:tplc="96CEF46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6570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DA315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4AB2D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A0FE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6A7A2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4EA1E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C99C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767F7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BE2882"/>
    <w:multiLevelType w:val="hybridMultilevel"/>
    <w:tmpl w:val="8B2A2D1C"/>
    <w:lvl w:ilvl="0" w:tplc="FC0E2A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42A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1874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5C96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4EF3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C87B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1CD1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801A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68A6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780363"/>
    <w:multiLevelType w:val="multilevel"/>
    <w:tmpl w:val="5A62D51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223B12"/>
    <w:multiLevelType w:val="hybridMultilevel"/>
    <w:tmpl w:val="BFDAB760"/>
    <w:lvl w:ilvl="0" w:tplc="8A8808E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F0ADA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8EF4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BC642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CF02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8A9BB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6A09E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023E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508B2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983DC2"/>
    <w:multiLevelType w:val="hybridMultilevel"/>
    <w:tmpl w:val="F64200CE"/>
    <w:lvl w:ilvl="0" w:tplc="1B88B8A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DC406C">
      <w:start w:val="1"/>
      <w:numFmt w:val="bullet"/>
      <w:lvlText w:val="o"/>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6A9138">
      <w:start w:val="1"/>
      <w:numFmt w:val="bullet"/>
      <w:lvlText w:val="▪"/>
      <w:lvlJc w:val="left"/>
      <w:pPr>
        <w:ind w:left="2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887056">
      <w:start w:val="1"/>
      <w:numFmt w:val="bullet"/>
      <w:lvlText w:val="•"/>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C64822">
      <w:start w:val="1"/>
      <w:numFmt w:val="bullet"/>
      <w:lvlText w:val="o"/>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05B5C">
      <w:start w:val="1"/>
      <w:numFmt w:val="bullet"/>
      <w:lvlText w:val="▪"/>
      <w:lvlJc w:val="left"/>
      <w:pPr>
        <w:ind w:left="5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DA71DC">
      <w:start w:val="1"/>
      <w:numFmt w:val="bullet"/>
      <w:lvlText w:val="•"/>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C21C2">
      <w:start w:val="1"/>
      <w:numFmt w:val="bullet"/>
      <w:lvlText w:val="o"/>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F49F14">
      <w:start w:val="1"/>
      <w:numFmt w:val="bullet"/>
      <w:lvlText w:val="▪"/>
      <w:lvlJc w:val="left"/>
      <w:pPr>
        <w:ind w:left="7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7377B5"/>
    <w:multiLevelType w:val="hybridMultilevel"/>
    <w:tmpl w:val="3CD87AC6"/>
    <w:lvl w:ilvl="0" w:tplc="93E4388E">
      <w:start w:val="1"/>
      <w:numFmt w:val="bullet"/>
      <w:lvlText w:val="•"/>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81D9E">
      <w:start w:val="1"/>
      <w:numFmt w:val="bullet"/>
      <w:lvlText w:val="o"/>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022E40">
      <w:start w:val="1"/>
      <w:numFmt w:val="bullet"/>
      <w:lvlText w:val="▪"/>
      <w:lvlJc w:val="left"/>
      <w:pPr>
        <w:ind w:left="2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624B08">
      <w:start w:val="1"/>
      <w:numFmt w:val="bullet"/>
      <w:lvlText w:val="•"/>
      <w:lvlJc w:val="left"/>
      <w:pPr>
        <w:ind w:left="3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2284F8">
      <w:start w:val="1"/>
      <w:numFmt w:val="bullet"/>
      <w:lvlText w:val="o"/>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4A544E">
      <w:start w:val="1"/>
      <w:numFmt w:val="bullet"/>
      <w:lvlText w:val="▪"/>
      <w:lvlJc w:val="left"/>
      <w:pPr>
        <w:ind w:left="5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2EF30E">
      <w:start w:val="1"/>
      <w:numFmt w:val="bullet"/>
      <w:lvlText w:val="•"/>
      <w:lvlJc w:val="left"/>
      <w:pPr>
        <w:ind w:left="5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D68420">
      <w:start w:val="1"/>
      <w:numFmt w:val="bullet"/>
      <w:lvlText w:val="o"/>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CA0A6E">
      <w:start w:val="1"/>
      <w:numFmt w:val="bullet"/>
      <w:lvlText w:val="▪"/>
      <w:lvlJc w:val="left"/>
      <w:pPr>
        <w:ind w:left="7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307BA5"/>
    <w:multiLevelType w:val="hybridMultilevel"/>
    <w:tmpl w:val="78EEC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F200FB"/>
    <w:multiLevelType w:val="hybridMultilevel"/>
    <w:tmpl w:val="939C7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D161B1"/>
    <w:multiLevelType w:val="hybridMultilevel"/>
    <w:tmpl w:val="3E7ED00E"/>
    <w:lvl w:ilvl="0" w:tplc="6742ED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346BFC">
      <w:start w:val="1"/>
      <w:numFmt w:val="bullet"/>
      <w:lvlText w:val="o"/>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32FE7E">
      <w:start w:val="1"/>
      <w:numFmt w:val="bullet"/>
      <w:lvlText w:val="▪"/>
      <w:lvlJc w:val="left"/>
      <w:pPr>
        <w:ind w:left="2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E41E2C">
      <w:start w:val="1"/>
      <w:numFmt w:val="bullet"/>
      <w:lvlText w:val="•"/>
      <w:lvlJc w:val="left"/>
      <w:pPr>
        <w:ind w:left="3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2E9BD0">
      <w:start w:val="1"/>
      <w:numFmt w:val="bullet"/>
      <w:lvlText w:val="o"/>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302BE6">
      <w:start w:val="1"/>
      <w:numFmt w:val="bullet"/>
      <w:lvlText w:val="▪"/>
      <w:lvlJc w:val="left"/>
      <w:pPr>
        <w:ind w:left="5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7A77FE">
      <w:start w:val="1"/>
      <w:numFmt w:val="bullet"/>
      <w:lvlText w:val="•"/>
      <w:lvlJc w:val="left"/>
      <w:pPr>
        <w:ind w:left="5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40678">
      <w:start w:val="1"/>
      <w:numFmt w:val="bullet"/>
      <w:lvlText w:val="o"/>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CCBE60">
      <w:start w:val="1"/>
      <w:numFmt w:val="bullet"/>
      <w:lvlText w:val="▪"/>
      <w:lvlJc w:val="left"/>
      <w:pPr>
        <w:ind w:left="7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80960BA"/>
    <w:multiLevelType w:val="hybridMultilevel"/>
    <w:tmpl w:val="0F2A2930"/>
    <w:lvl w:ilvl="0" w:tplc="83A4C5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C45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E81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612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C4A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4A6B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818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E4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4EE9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C00818"/>
    <w:multiLevelType w:val="hybridMultilevel"/>
    <w:tmpl w:val="78F4CB6C"/>
    <w:lvl w:ilvl="0" w:tplc="9070C0B8">
      <w:start w:val="1"/>
      <w:numFmt w:val="decimal"/>
      <w:lvlText w:val="%1)"/>
      <w:lvlJc w:val="left"/>
      <w:pPr>
        <w:ind w:left="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34B6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FA90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0616C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80B1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0C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68C2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2C1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8256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F4C561D"/>
    <w:multiLevelType w:val="hybridMultilevel"/>
    <w:tmpl w:val="D7068B0A"/>
    <w:lvl w:ilvl="0" w:tplc="9056B8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411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08A8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080A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EC2F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762D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52F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8810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6AF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FB055A8"/>
    <w:multiLevelType w:val="hybridMultilevel"/>
    <w:tmpl w:val="A4664B1A"/>
    <w:lvl w:ilvl="0" w:tplc="8304D7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9C38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7C17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4C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C5D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82D4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3642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1CD0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E49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8"/>
  </w:num>
  <w:num w:numId="4">
    <w:abstractNumId w:val="7"/>
  </w:num>
  <w:num w:numId="5">
    <w:abstractNumId w:val="3"/>
  </w:num>
  <w:num w:numId="6">
    <w:abstractNumId w:val="5"/>
  </w:num>
  <w:num w:numId="7">
    <w:abstractNumId w:val="6"/>
  </w:num>
  <w:num w:numId="8">
    <w:abstractNumId w:val="2"/>
  </w:num>
  <w:num w:numId="9">
    <w:abstractNumId w:val="13"/>
  </w:num>
  <w:num w:numId="10">
    <w:abstractNumId w:val="15"/>
  </w:num>
  <w:num w:numId="11">
    <w:abstractNumId w:val="12"/>
  </w:num>
  <w:num w:numId="12">
    <w:abstractNumId w:val="4"/>
  </w:num>
  <w:num w:numId="13">
    <w:abstractNumId w:val="14"/>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44"/>
    <w:rsid w:val="00080855"/>
    <w:rsid w:val="0008643A"/>
    <w:rsid w:val="00107580"/>
    <w:rsid w:val="00134953"/>
    <w:rsid w:val="00151985"/>
    <w:rsid w:val="00192FE1"/>
    <w:rsid w:val="00234870"/>
    <w:rsid w:val="00282392"/>
    <w:rsid w:val="00285972"/>
    <w:rsid w:val="003A5373"/>
    <w:rsid w:val="003C6D92"/>
    <w:rsid w:val="00444220"/>
    <w:rsid w:val="00464977"/>
    <w:rsid w:val="0049147E"/>
    <w:rsid w:val="005D5F8D"/>
    <w:rsid w:val="005D771A"/>
    <w:rsid w:val="00632A21"/>
    <w:rsid w:val="0069794D"/>
    <w:rsid w:val="006A08B9"/>
    <w:rsid w:val="007B63F2"/>
    <w:rsid w:val="007E7BC5"/>
    <w:rsid w:val="00800908"/>
    <w:rsid w:val="00887193"/>
    <w:rsid w:val="008D25B1"/>
    <w:rsid w:val="008D5416"/>
    <w:rsid w:val="00A058C4"/>
    <w:rsid w:val="00A07BBE"/>
    <w:rsid w:val="00AE7877"/>
    <w:rsid w:val="00B02EE5"/>
    <w:rsid w:val="00B14555"/>
    <w:rsid w:val="00B17863"/>
    <w:rsid w:val="00D529F2"/>
    <w:rsid w:val="00D645B0"/>
    <w:rsid w:val="00DE1C38"/>
    <w:rsid w:val="00E46879"/>
    <w:rsid w:val="00EB1292"/>
    <w:rsid w:val="00F5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384C2B44-C897-465C-9EBD-87E53760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0"/>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0"/>
      <w:ind w:left="10"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Arial" w:eastAsia="Arial" w:hAnsi="Arial" w:cs="Arial"/>
      <w:b/>
      <w:color w:val="000000"/>
      <w:sz w:val="40"/>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32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A21"/>
    <w:rPr>
      <w:rFonts w:ascii="Arial" w:eastAsia="Arial" w:hAnsi="Arial" w:cs="Arial"/>
      <w:color w:val="000000"/>
      <w:sz w:val="24"/>
    </w:rPr>
  </w:style>
  <w:style w:type="paragraph" w:styleId="Footer">
    <w:name w:val="footer"/>
    <w:basedOn w:val="Normal"/>
    <w:link w:val="FooterChar"/>
    <w:uiPriority w:val="99"/>
    <w:unhideWhenUsed/>
    <w:rsid w:val="00632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A21"/>
    <w:rPr>
      <w:rFonts w:ascii="Arial" w:eastAsia="Arial" w:hAnsi="Arial" w:cs="Arial"/>
      <w:color w:val="000000"/>
      <w:sz w:val="24"/>
    </w:rPr>
  </w:style>
  <w:style w:type="paragraph" w:styleId="ListParagraph">
    <w:name w:val="List Paragraph"/>
    <w:basedOn w:val="Normal"/>
    <w:uiPriority w:val="34"/>
    <w:qFormat/>
    <w:rsid w:val="003C6D92"/>
    <w:pPr>
      <w:ind w:left="720"/>
      <w:contextualSpacing/>
    </w:pPr>
  </w:style>
  <w:style w:type="character" w:styleId="Hyperlink">
    <w:name w:val="Hyperlink"/>
    <w:basedOn w:val="DefaultParagraphFont"/>
    <w:uiPriority w:val="99"/>
    <w:unhideWhenUsed/>
    <w:rsid w:val="003C6D92"/>
    <w:rPr>
      <w:color w:val="0563C1" w:themeColor="hyperlink"/>
      <w:u w:val="single"/>
    </w:rPr>
  </w:style>
  <w:style w:type="paragraph" w:styleId="BalloonText">
    <w:name w:val="Balloon Text"/>
    <w:basedOn w:val="Normal"/>
    <w:link w:val="BalloonTextChar"/>
    <w:uiPriority w:val="99"/>
    <w:semiHidden/>
    <w:unhideWhenUsed/>
    <w:rsid w:val="00B1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63"/>
    <w:rPr>
      <w:rFonts w:ascii="Segoe UI" w:eastAsia="Arial" w:hAnsi="Segoe UI" w:cs="Segoe UI"/>
      <w:color w:val="000000"/>
      <w:sz w:val="18"/>
      <w:szCs w:val="18"/>
    </w:rPr>
  </w:style>
  <w:style w:type="table" w:styleId="TableGrid0">
    <w:name w:val="Table Grid"/>
    <w:basedOn w:val="TableNormal"/>
    <w:uiPriority w:val="39"/>
    <w:rsid w:val="0069794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5122">
      <w:bodyDiv w:val="1"/>
      <w:marLeft w:val="0"/>
      <w:marRight w:val="0"/>
      <w:marTop w:val="0"/>
      <w:marBottom w:val="0"/>
      <w:divBdr>
        <w:top w:val="none" w:sz="0" w:space="0" w:color="auto"/>
        <w:left w:val="none" w:sz="0" w:space="0" w:color="auto"/>
        <w:bottom w:val="none" w:sz="0" w:space="0" w:color="auto"/>
        <w:right w:val="none" w:sz="0" w:space="0" w:color="auto"/>
      </w:divBdr>
    </w:div>
    <w:div w:id="55169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ensionsregulator.gov.uk/codes/code-governanceadministration-publicservice-pension-schemes.aspx"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lgpsreg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gpsregs.org/" TargetMode="External"/><Relationship Id="rId14" Type="http://schemas.openxmlformats.org/officeDocument/2006/relationships/hyperlink" Target="mailto:abigail.leech@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14</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Ray</dc:creator>
  <cp:keywords/>
  <cp:lastModifiedBy>Gorman, Dave</cp:lastModifiedBy>
  <cp:revision>13</cp:revision>
  <dcterms:created xsi:type="dcterms:W3CDTF">2015-11-25T09:25:00Z</dcterms:created>
  <dcterms:modified xsi:type="dcterms:W3CDTF">2016-03-29T09:56:00Z</dcterms:modified>
</cp:coreProperties>
</file>